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דיאנה פסו-ואגו</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EB4355" w:rsidRDefault="008C5B4A" w:rsidP="004C0EE6">
                <w:pPr>
                  <w:suppressLineNumbers/>
                  <w:rPr>
                    <w:rFonts w:ascii="Arial" w:hAnsi="Arial"/>
                    <w:b/>
                    <w:bCs/>
                    <w:noProof w:val="0"/>
                    <w:sz w:val="26"/>
                    <w:szCs w:val="26"/>
                    <w:rtl/>
                  </w:rPr>
                </w:pPr>
                <w:r>
                  <w:rPr>
                    <w:rFonts w:ascii="Arial" w:hAnsi="Arial"/>
                    <w:b/>
                    <w:bCs/>
                    <w:noProof w:val="0"/>
                    <w:sz w:val="26"/>
                    <w:szCs w:val="26"/>
                    <w:rtl/>
                  </w:rPr>
                  <w:t>מבקש</w:t>
                </w:r>
                <w:r w:rsidR="004C0EE6">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124B1C" w:rsidP="008C6871">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064651">
                  <w:rPr>
                    <w:rFonts w:ascii="Arial" w:hAnsi="Arial"/>
                    <w:b/>
                    <w:bCs/>
                    <w:noProof w:val="0"/>
                    <w:sz w:val="26"/>
                    <w:szCs w:val="26"/>
                    <w:rtl/>
                  </w:rPr>
                  <w:t>מ</w:t>
                </w:r>
                <w:r w:rsidR="008C6871">
                  <w:rPr>
                    <w:rFonts w:ascii="Arial" w:hAnsi="Arial" w:hint="cs"/>
                    <w:b/>
                    <w:bCs/>
                    <w:noProof w:val="0"/>
                    <w:sz w:val="26"/>
                    <w:szCs w:val="26"/>
                    <w:rtl/>
                  </w:rPr>
                  <w:t xml:space="preserve">.ח. </w:t>
                </w:r>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24B1C" w:rsidP="00D44968">
            <w:pPr>
              <w:suppressLineNumbers/>
              <w:rPr>
                <w:rFonts w:ascii="Arial" w:hAnsi="Arial"/>
                <w:b/>
                <w:bCs/>
                <w:noProof w:val="0"/>
                <w:sz w:val="26"/>
                <w:szCs w:val="26"/>
              </w:rPr>
            </w:pPr>
            <w:sdt>
              <w:sdtPr>
                <w:rPr>
                  <w:rtl/>
                </w:rPr>
                <w:alias w:val="1184"/>
                <w:tag w:val="1184"/>
                <w:id w:val="-340621022"/>
                <w:text w:multiLine="1"/>
              </w:sdtPr>
              <w:sdtEndPr/>
              <w:sdtContent>
                <w:r w:rsidR="004C0EE6">
                  <w:rPr>
                    <w:rFonts w:ascii="Arial" w:hAnsi="Arial"/>
                    <w:b/>
                    <w:bCs/>
                    <w:noProof w:val="0"/>
                    <w:sz w:val="26"/>
                    <w:szCs w:val="26"/>
                    <w:rtl/>
                  </w:rPr>
                  <w:t>משיב</w:t>
                </w:r>
                <w:r w:rsidR="004C0EE6">
                  <w:rPr>
                    <w:rFonts w:ascii="Arial" w:hAnsi="Arial" w:hint="cs"/>
                    <w:b/>
                    <w:bCs/>
                    <w:noProof w:val="0"/>
                    <w:sz w:val="26"/>
                    <w:szCs w:val="26"/>
                    <w:rtl/>
                  </w:rPr>
                  <w:t>:</w:t>
                </w:r>
              </w:sdtContent>
            </w:sdt>
          </w:p>
        </w:tc>
        <w:tc>
          <w:tcPr>
            <w:tcW w:w="5571" w:type="dxa"/>
            <w:gridSpan w:val="2"/>
          </w:tcPr>
          <w:p w:rsidR="0094424E" w:rsidRPr="00E54CD9" w:rsidRDefault="00124B1C" w:rsidP="008C6871">
            <w:pPr>
              <w:suppressLineNumbers/>
              <w:rPr>
                <w:rFonts w:ascii="Arial" w:hAnsi="Arial"/>
                <w:b/>
                <w:bCs/>
                <w:noProof w:val="0"/>
                <w:sz w:val="26"/>
                <w:szCs w:val="26"/>
                <w:rtl/>
              </w:rPr>
            </w:pPr>
            <w:sdt>
              <w:sdtPr>
                <w:rPr>
                  <w:rtl/>
                </w:rPr>
                <w:alias w:val="1486"/>
                <w:tag w:val="1486"/>
                <w:id w:val="-309872140"/>
                <w:text w:multiLine="1"/>
              </w:sdtPr>
              <w:sdtEndPr/>
              <w:sdtContent>
                <w:r w:rsidR="00064651">
                  <w:rPr>
                    <w:rFonts w:ascii="Arial" w:hAnsi="Arial"/>
                    <w:b/>
                    <w:bCs/>
                    <w:noProof w:val="0"/>
                    <w:sz w:val="26"/>
                    <w:szCs w:val="26"/>
                    <w:rtl/>
                  </w:rPr>
                  <w:t>ג</w:t>
                </w:r>
                <w:r w:rsidR="008C6871">
                  <w:rPr>
                    <w:rFonts w:ascii="Arial" w:hAnsi="Arial" w:hint="cs"/>
                    <w:b/>
                    <w:bCs/>
                    <w:noProof w:val="0"/>
                    <w:sz w:val="26"/>
                    <w:szCs w:val="26"/>
                    <w:rtl/>
                  </w:rPr>
                  <w:t xml:space="preserve">.ח. </w:t>
                </w:r>
              </w:sdtContent>
            </w:sdt>
            <w:r w:rsidR="00E54CD9">
              <w:rPr>
                <w:rFonts w:hint="cs"/>
                <w:rtl/>
              </w:rPr>
              <w:t xml:space="preserve"> </w:t>
            </w:r>
            <w:r w:rsidR="00E54CD9" w:rsidRPr="00E54CD9">
              <w:rPr>
                <w:rFonts w:ascii="Arial" w:hAnsi="Arial" w:hint="cs"/>
                <w:b/>
                <w:bCs/>
                <w:noProof w:val="0"/>
                <w:sz w:val="26"/>
                <w:szCs w:val="26"/>
                <w:rtl/>
              </w:rPr>
              <w:t xml:space="preserve"> </w:t>
            </w:r>
          </w:p>
          <w:p w:rsidR="00CF6BB7" w:rsidRDefault="00CF6BB7" w:rsidP="00D44968">
            <w:pPr>
              <w:suppressLineNumbers/>
              <w:rPr>
                <w:b/>
                <w:bCs/>
                <w:noProof w:val="0"/>
                <w:sz w:val="26"/>
                <w:szCs w:val="26"/>
                <w:rtl/>
              </w:rPr>
            </w:pPr>
          </w:p>
        </w:tc>
      </w:tr>
      <w:tr w:rsidR="00CF6BB7" w:rsidTr="00280865">
        <w:trPr>
          <w:jc w:val="center"/>
        </w:trPr>
        <w:tc>
          <w:tcPr>
            <w:tcW w:w="8820" w:type="dxa"/>
            <w:gridSpan w:val="4"/>
          </w:tcPr>
          <w:p w:rsidR="00CF6BB7" w:rsidRPr="00996935" w:rsidRDefault="00CF6BB7" w:rsidP="00D44968">
            <w:pPr>
              <w:suppressLineNumbers/>
              <w:rPr>
                <w:rtl/>
              </w:rPr>
            </w:pPr>
          </w:p>
        </w:tc>
      </w:tr>
      <w:tr w:rsidR="00CF6BB7">
        <w:trPr>
          <w:jc w:val="center"/>
        </w:trPr>
        <w:tc>
          <w:tcPr>
            <w:tcW w:w="3249" w:type="dxa"/>
            <w:gridSpan w:val="2"/>
          </w:tcPr>
          <w:p w:rsidR="00EB4355" w:rsidRDefault="00EB4355">
            <w:pPr>
              <w:rPr>
                <w:rFonts w:ascii="David" w:eastAsia="David" w:hAnsi="David"/>
                <w:noProof w:val="0"/>
              </w:rPr>
            </w:pPr>
          </w:p>
        </w:tc>
        <w:tc>
          <w:tcPr>
            <w:tcW w:w="5571" w:type="dxa"/>
            <w:gridSpan w:val="2"/>
          </w:tcPr>
          <w:p w:rsidR="00EB4355" w:rsidRDefault="00EB4355">
            <w:pPr>
              <w:rPr>
                <w:b/>
                <w:bCs/>
                <w:sz w:val="26"/>
                <w:szCs w:val="26"/>
              </w:rPr>
            </w:pPr>
          </w:p>
        </w:tc>
      </w:tr>
      <w:tr w:rsidR="004C17EE" w:rsidTr="00D620FD">
        <w:trPr>
          <w:jc w:val="center"/>
        </w:trPr>
        <w:tc>
          <w:tcPr>
            <w:tcW w:w="8820" w:type="dxa"/>
            <w:gridSpan w:val="4"/>
          </w:tcPr>
          <w:p w:rsidR="00EB4355" w:rsidRDefault="00EB4355">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4C0EE6" w:rsidRDefault="004C0EE6" w:rsidP="008C6871">
      <w:pPr>
        <w:spacing w:line="360" w:lineRule="auto"/>
        <w:jc w:val="both"/>
        <w:rPr>
          <w:rFonts w:ascii="David" w:hAnsi="David"/>
          <w:noProof w:val="0"/>
        </w:rPr>
      </w:pPr>
      <w:bookmarkStart w:id="1" w:name="NGCSBookmark"/>
      <w:bookmarkEnd w:id="1"/>
      <w:r>
        <w:rPr>
          <w:rFonts w:ascii="David" w:hAnsi="David"/>
          <w:rtl/>
        </w:rPr>
        <w:t>בפניי בקשת האם, להורות על חיוב האב, במזונות זמניים של הקטינים: א</w:t>
      </w:r>
      <w:r w:rsidR="008C6871">
        <w:rPr>
          <w:rFonts w:ascii="David" w:hAnsi="David" w:hint="cs"/>
          <w:rtl/>
        </w:rPr>
        <w:t xml:space="preserve">.ד. </w:t>
      </w:r>
      <w:r>
        <w:rPr>
          <w:rFonts w:ascii="David" w:hAnsi="David"/>
          <w:rtl/>
        </w:rPr>
        <w:t xml:space="preserve">כבן 17 יליד </w:t>
      </w:r>
      <w:r w:rsidR="008C6871">
        <w:rPr>
          <w:rFonts w:ascii="David" w:hAnsi="David" w:hint="cs"/>
          <w:rtl/>
        </w:rPr>
        <w:t>---</w:t>
      </w:r>
      <w:r>
        <w:rPr>
          <w:rFonts w:ascii="David" w:hAnsi="David"/>
          <w:rtl/>
        </w:rPr>
        <w:t>, י</w:t>
      </w:r>
      <w:r w:rsidR="008C6871">
        <w:rPr>
          <w:rFonts w:ascii="David" w:hAnsi="David" w:hint="cs"/>
          <w:rtl/>
        </w:rPr>
        <w:t xml:space="preserve">. </w:t>
      </w:r>
      <w:r>
        <w:rPr>
          <w:rFonts w:ascii="David" w:hAnsi="David"/>
          <w:rtl/>
        </w:rPr>
        <w:t xml:space="preserve">כבן 15 יליד </w:t>
      </w:r>
      <w:r w:rsidR="008C6871">
        <w:rPr>
          <w:rFonts w:ascii="David" w:hAnsi="David" w:hint="cs"/>
          <w:rtl/>
        </w:rPr>
        <w:t xml:space="preserve">---- </w:t>
      </w:r>
      <w:r>
        <w:rPr>
          <w:rFonts w:ascii="David" w:hAnsi="David"/>
          <w:rtl/>
        </w:rPr>
        <w:t xml:space="preserve"> ו</w:t>
      </w:r>
      <w:r w:rsidR="008C6871">
        <w:rPr>
          <w:rFonts w:ascii="David" w:hAnsi="David" w:hint="cs"/>
          <w:rtl/>
        </w:rPr>
        <w:t xml:space="preserve">א. </w:t>
      </w:r>
      <w:r>
        <w:rPr>
          <w:rFonts w:ascii="David" w:hAnsi="David"/>
          <w:rtl/>
        </w:rPr>
        <w:t xml:space="preserve">כבן 11 יליד </w:t>
      </w:r>
      <w:r w:rsidR="008C6871">
        <w:rPr>
          <w:rFonts w:ascii="David" w:hAnsi="David" w:hint="cs"/>
          <w:rtl/>
        </w:rPr>
        <w:t>------</w:t>
      </w:r>
      <w:r>
        <w:rPr>
          <w:rFonts w:ascii="David" w:hAnsi="David"/>
          <w:rtl/>
        </w:rPr>
        <w:t xml:space="preserve"> (להלן:"</w:t>
      </w:r>
      <w:r>
        <w:rPr>
          <w:rFonts w:ascii="David" w:hAnsi="David"/>
          <w:b/>
          <w:bCs/>
          <w:rtl/>
        </w:rPr>
        <w:t xml:space="preserve"> הקטינים</w:t>
      </w:r>
      <w:r>
        <w:rPr>
          <w:rFonts w:ascii="David" w:hAnsi="David"/>
          <w:rtl/>
        </w:rPr>
        <w:t xml:space="preserve">"), ילדיהם המשותפים של הצדדים, יהודים, שנישאו ביום 28.11.2005. </w:t>
      </w:r>
    </w:p>
    <w:p w:rsidR="004C0EE6" w:rsidRDefault="004C0EE6" w:rsidP="004C0EE6">
      <w:pPr>
        <w:spacing w:line="360" w:lineRule="auto"/>
        <w:contextualSpacing/>
        <w:jc w:val="both"/>
        <w:rPr>
          <w:rFonts w:ascii="David" w:hAnsi="David"/>
          <w:highlight w:val="yellow"/>
          <w:rtl/>
        </w:rPr>
      </w:pPr>
      <w:r>
        <w:rPr>
          <w:rFonts w:ascii="David" w:hAnsi="David"/>
          <w:rtl/>
        </w:rPr>
        <w:t xml:space="preserve">הבקשה הומצאה לידי המשיב, כדין ותגובה לא הוגשה. </w:t>
      </w:r>
    </w:p>
    <w:p w:rsidR="004C0EE6" w:rsidRDefault="004C0EE6" w:rsidP="004C0EE6">
      <w:pPr>
        <w:spacing w:line="360" w:lineRule="auto"/>
        <w:contextualSpacing/>
        <w:jc w:val="both"/>
        <w:rPr>
          <w:rFonts w:ascii="David" w:hAnsi="David"/>
          <w:highlight w:val="yellow"/>
          <w:rtl/>
        </w:rPr>
      </w:pPr>
    </w:p>
    <w:p w:rsidR="004C0EE6" w:rsidRDefault="004C0EE6" w:rsidP="004C0EE6">
      <w:pPr>
        <w:numPr>
          <w:ilvl w:val="0"/>
          <w:numId w:val="1"/>
        </w:numPr>
        <w:spacing w:line="360" w:lineRule="auto"/>
        <w:ind w:left="567" w:hanging="567"/>
        <w:contextualSpacing/>
        <w:jc w:val="both"/>
        <w:rPr>
          <w:rFonts w:ascii="David" w:hAnsi="David"/>
        </w:rPr>
      </w:pPr>
      <w:r>
        <w:rPr>
          <w:rFonts w:ascii="David" w:hAnsi="David"/>
          <w:rtl/>
        </w:rPr>
        <w:t>בקשה ליישוב סכסוך הוגשה, אך הצדדים לא התייצבו לפגישת מהו"ת ובחלוף תקופת עיכוב ההליכים התיק נסגר בתאריך 20.8.2024.</w:t>
      </w:r>
    </w:p>
    <w:p w:rsidR="004C0EE6" w:rsidRDefault="004C0EE6" w:rsidP="004C0EE6">
      <w:pPr>
        <w:pStyle w:val="ad"/>
        <w:jc w:val="both"/>
        <w:rPr>
          <w:rFonts w:ascii="David" w:hAnsi="David" w:cs="David"/>
          <w:sz w:val="24"/>
          <w:szCs w:val="24"/>
        </w:rPr>
      </w:pPr>
    </w:p>
    <w:p w:rsidR="004C0EE6" w:rsidRDefault="004C0EE6" w:rsidP="008C6871">
      <w:pPr>
        <w:numPr>
          <w:ilvl w:val="0"/>
          <w:numId w:val="1"/>
        </w:numPr>
        <w:spacing w:line="360" w:lineRule="auto"/>
        <w:ind w:left="567" w:hanging="567"/>
        <w:contextualSpacing/>
        <w:jc w:val="both"/>
        <w:rPr>
          <w:rFonts w:ascii="David" w:hAnsi="David"/>
          <w:rtl/>
        </w:rPr>
      </w:pPr>
      <w:r>
        <w:rPr>
          <w:rFonts w:ascii="David" w:hAnsi="David"/>
          <w:rtl/>
        </w:rPr>
        <w:t xml:space="preserve">לטענת המבקשת, בתמצית, הצדדים נפרדו והמשיב עבר להתגורר בבית אחותו </w:t>
      </w:r>
      <w:r w:rsidR="008C6871">
        <w:rPr>
          <w:rFonts w:ascii="David" w:hAnsi="David" w:hint="cs"/>
          <w:rtl/>
        </w:rPr>
        <w:t xml:space="preserve">ב </w:t>
      </w:r>
      <w:r w:rsidR="008C6871">
        <w:rPr>
          <w:rFonts w:ascii="David" w:hAnsi="David" w:hint="cs"/>
        </w:rPr>
        <w:t>XX</w:t>
      </w:r>
      <w:r>
        <w:rPr>
          <w:rFonts w:ascii="David" w:hAnsi="David"/>
          <w:rtl/>
        </w:rPr>
        <w:t xml:space="preserve">. היא עובדת כסייעת בגן ילדים בעיריית </w:t>
      </w:r>
      <w:r w:rsidR="008C6871">
        <w:rPr>
          <w:rFonts w:ascii="David" w:hAnsi="David" w:hint="cs"/>
        </w:rPr>
        <w:t>XX</w:t>
      </w:r>
      <w:r>
        <w:rPr>
          <w:rFonts w:ascii="David" w:hAnsi="David"/>
          <w:rtl/>
        </w:rPr>
        <w:t xml:space="preserve"> ושכרה החודשי 7,600 ₪ והמשיב לא עובד ואינה יודעת מהי הכנסתו החודשית.</w:t>
      </w:r>
    </w:p>
    <w:p w:rsidR="004C0EE6" w:rsidRDefault="004C0EE6" w:rsidP="004C0EE6">
      <w:pPr>
        <w:pStyle w:val="ad"/>
        <w:jc w:val="both"/>
        <w:rPr>
          <w:rFonts w:ascii="David" w:hAnsi="David" w:cs="David"/>
          <w:sz w:val="24"/>
          <w:szCs w:val="24"/>
        </w:rPr>
      </w:pPr>
    </w:p>
    <w:p w:rsidR="004C0EE6" w:rsidRDefault="004C0EE6" w:rsidP="004C0EE6">
      <w:pPr>
        <w:numPr>
          <w:ilvl w:val="0"/>
          <w:numId w:val="1"/>
        </w:numPr>
        <w:spacing w:line="360" w:lineRule="auto"/>
        <w:ind w:left="567" w:hanging="567"/>
        <w:contextualSpacing/>
        <w:jc w:val="both"/>
        <w:rPr>
          <w:rFonts w:ascii="David" w:hAnsi="David"/>
          <w:rtl/>
        </w:rPr>
      </w:pPr>
      <w:r>
        <w:rPr>
          <w:rFonts w:ascii="David" w:hAnsi="David"/>
          <w:rtl/>
        </w:rPr>
        <w:t xml:space="preserve">לדברי המבקשת, משלמת דמי שכירות חודשית למגוריה עם הקטינים, בסך 3,000 ₪, כן משלמת הוצאות אחזקת דירה בהם ארנונה 420 ₪ , חשמל 500 ₪ , כבלים ואינטרנט 420 ₪, מים 165 ₪, גז 436 ₪, טלפונים ניידים: 240 ₪.  </w:t>
      </w:r>
    </w:p>
    <w:p w:rsidR="004C0EE6" w:rsidRDefault="004C0EE6" w:rsidP="004C0EE6">
      <w:pPr>
        <w:pStyle w:val="ad"/>
        <w:jc w:val="both"/>
        <w:rPr>
          <w:rFonts w:ascii="David" w:hAnsi="David" w:cs="David"/>
          <w:sz w:val="24"/>
          <w:szCs w:val="24"/>
        </w:rPr>
      </w:pPr>
    </w:p>
    <w:p w:rsidR="004C0EE6" w:rsidRDefault="004C0EE6" w:rsidP="008C6871">
      <w:pPr>
        <w:numPr>
          <w:ilvl w:val="0"/>
          <w:numId w:val="1"/>
        </w:numPr>
        <w:spacing w:line="360" w:lineRule="auto"/>
        <w:ind w:left="567" w:hanging="567"/>
        <w:contextualSpacing/>
        <w:jc w:val="both"/>
        <w:rPr>
          <w:rFonts w:ascii="David" w:hAnsi="David"/>
          <w:rtl/>
        </w:rPr>
      </w:pPr>
      <w:r>
        <w:rPr>
          <w:rFonts w:ascii="David" w:hAnsi="David"/>
          <w:rtl/>
        </w:rPr>
        <w:t>המשיבה עותרת לחייב המשיב בדמי מזונות בסך 6,945 ₪ לחודש. עבור הקטין א</w:t>
      </w:r>
      <w:r w:rsidR="008C6871">
        <w:rPr>
          <w:rFonts w:ascii="David" w:hAnsi="David" w:hint="cs"/>
          <w:rtl/>
        </w:rPr>
        <w:t>.ד.</w:t>
      </w:r>
      <w:r>
        <w:rPr>
          <w:rFonts w:ascii="David" w:hAnsi="David"/>
          <w:rtl/>
        </w:rPr>
        <w:t>, סך 2,415 ₪ , עבור הקטין י</w:t>
      </w:r>
      <w:r w:rsidR="008C6871">
        <w:rPr>
          <w:rFonts w:ascii="David" w:hAnsi="David" w:hint="cs"/>
          <w:rtl/>
        </w:rPr>
        <w:t>. ,</w:t>
      </w:r>
      <w:r>
        <w:rPr>
          <w:rFonts w:ascii="David" w:hAnsi="David"/>
          <w:rtl/>
        </w:rPr>
        <w:t xml:space="preserve"> סך 2,215 ₪ ועבור הקטין א</w:t>
      </w:r>
      <w:r w:rsidR="008C6871">
        <w:rPr>
          <w:rFonts w:ascii="David" w:hAnsi="David" w:hint="cs"/>
          <w:rtl/>
        </w:rPr>
        <w:t>.</w:t>
      </w:r>
      <w:r>
        <w:rPr>
          <w:rFonts w:ascii="David" w:hAnsi="David"/>
          <w:rtl/>
        </w:rPr>
        <w:t>, סך  2,315 ₪. כן עותרת לחייב המשיב בדמי מדור ואחזקתו בסך 1,800 ₪ לחודש ובנוסף מחצית הוצאות חינוך ורפואה.</w:t>
      </w:r>
    </w:p>
    <w:p w:rsidR="004C0EE6" w:rsidRDefault="004C0EE6" w:rsidP="004C0EE6">
      <w:pPr>
        <w:spacing w:line="360" w:lineRule="auto"/>
        <w:contextualSpacing/>
        <w:jc w:val="both"/>
        <w:rPr>
          <w:rFonts w:ascii="David" w:hAnsi="David"/>
        </w:rPr>
      </w:pPr>
    </w:p>
    <w:p w:rsidR="004C0EE6" w:rsidRDefault="004C0EE6" w:rsidP="004C0EE6">
      <w:pPr>
        <w:spacing w:line="360" w:lineRule="auto"/>
        <w:contextualSpacing/>
        <w:jc w:val="both"/>
        <w:rPr>
          <w:rFonts w:ascii="David" w:eastAsia="Calibri" w:hAnsi="David"/>
          <w:rtl/>
        </w:rPr>
      </w:pPr>
      <w:r>
        <w:rPr>
          <w:rFonts w:ascii="David" w:eastAsia="Calibri" w:hAnsi="David"/>
          <w:b/>
          <w:bCs/>
          <w:u w:val="single"/>
          <w:rtl/>
        </w:rPr>
        <w:t>הכרעה</w:t>
      </w:r>
    </w:p>
    <w:p w:rsidR="004C0EE6" w:rsidRDefault="004C0EE6" w:rsidP="004C0EE6">
      <w:pPr>
        <w:ind w:left="720"/>
        <w:contextualSpacing/>
        <w:jc w:val="both"/>
        <w:rPr>
          <w:rFonts w:ascii="David" w:eastAsia="Calibri" w:hAnsi="David"/>
        </w:rPr>
      </w:pPr>
    </w:p>
    <w:p w:rsidR="004C0EE6" w:rsidRDefault="004C0EE6" w:rsidP="004C0EE6">
      <w:pPr>
        <w:numPr>
          <w:ilvl w:val="0"/>
          <w:numId w:val="1"/>
        </w:numPr>
        <w:spacing w:line="360" w:lineRule="auto"/>
        <w:ind w:left="567" w:hanging="567"/>
        <w:contextualSpacing/>
        <w:jc w:val="both"/>
        <w:rPr>
          <w:rFonts w:ascii="David" w:eastAsia="Calibri" w:hAnsi="David"/>
          <w:rtl/>
        </w:rPr>
      </w:pPr>
      <w:r>
        <w:rPr>
          <w:rFonts w:ascii="David" w:eastAsia="Calibri" w:hAnsi="David"/>
          <w:rtl/>
        </w:rPr>
        <w:t xml:space="preserve">הלכה היא, כי הדיון במזונות זמניים נערך בשלב ראשוני בו טרם נשמעו ראיות וכי מדובר בסעד זמני המבוסס על ראיות לכאוריות בלבד (ראו: ע"א 2398/97 </w:t>
      </w:r>
      <w:r>
        <w:rPr>
          <w:rFonts w:ascii="David" w:eastAsia="Calibri" w:hAnsi="David"/>
          <w:b/>
          <w:bCs/>
          <w:rtl/>
        </w:rPr>
        <w:t>אייל נ' אייל</w:t>
      </w:r>
      <w:r>
        <w:rPr>
          <w:rFonts w:ascii="David" w:eastAsia="Calibri" w:hAnsi="David"/>
          <w:rtl/>
        </w:rPr>
        <w:t xml:space="preserve"> (פורסם בנבו, 17.12.97) עמ' 608; בע"מ 1326/12 </w:t>
      </w:r>
      <w:r>
        <w:rPr>
          <w:rFonts w:ascii="David" w:eastAsia="Calibri" w:hAnsi="David"/>
          <w:b/>
          <w:bCs/>
          <w:rtl/>
        </w:rPr>
        <w:t>פלוני נ' פלונית</w:t>
      </w:r>
      <w:r>
        <w:rPr>
          <w:rFonts w:ascii="David" w:eastAsia="Calibri" w:hAnsi="David"/>
          <w:rtl/>
        </w:rPr>
        <w:t xml:space="preserve"> (פורסם בנבו, 28.3.12)). בית המשפט אינו נכנס בעובי הקורה, ואינו מנתח באופן מקיף את הראיות שבפניו וקביעותיו "שנקבעו בשלב זה אינן מחייבות כאשר התובענה תתברר לגופה" </w:t>
      </w:r>
      <w:r>
        <w:rPr>
          <w:rFonts w:ascii="David" w:eastAsia="Calibri" w:hAnsi="David"/>
          <w:b/>
          <w:bCs/>
          <w:rtl/>
        </w:rPr>
        <w:t xml:space="preserve">[ראה: ע"א 542/68 בן סירה נ' בן סירה, פ"ד כג(1) 169 (1969)]. </w:t>
      </w:r>
    </w:p>
    <w:p w:rsidR="004C0EE6" w:rsidRDefault="004C0EE6" w:rsidP="004C0EE6">
      <w:pPr>
        <w:spacing w:line="360" w:lineRule="auto"/>
        <w:ind w:left="567"/>
        <w:contextualSpacing/>
        <w:jc w:val="both"/>
        <w:rPr>
          <w:rFonts w:ascii="David" w:eastAsia="Calibri" w:hAnsi="David"/>
        </w:rPr>
      </w:pPr>
    </w:p>
    <w:p w:rsidR="004C0EE6" w:rsidRDefault="004C0EE6" w:rsidP="004C0EE6">
      <w:pPr>
        <w:spacing w:line="360" w:lineRule="auto"/>
        <w:ind w:left="567"/>
        <w:contextualSpacing/>
        <w:jc w:val="both"/>
        <w:rPr>
          <w:rFonts w:ascii="David" w:eastAsia="Calibri" w:hAnsi="David"/>
          <w:b/>
          <w:bCs/>
          <w:rtl/>
        </w:rPr>
      </w:pPr>
      <w:r>
        <w:rPr>
          <w:rFonts w:ascii="David" w:eastAsia="Calibri" w:hAnsi="David"/>
          <w:b/>
          <w:bCs/>
          <w:rtl/>
        </w:rPr>
        <w:t>צרכי הקטינים</w:t>
      </w:r>
      <w:r>
        <w:rPr>
          <w:rFonts w:ascii="David" w:eastAsia="Calibri" w:hAnsi="David"/>
          <w:b/>
          <w:bCs/>
          <w:color w:val="FF0000"/>
          <w:rtl/>
        </w:rPr>
        <w:t xml:space="preserve"> </w:t>
      </w:r>
      <w:r>
        <w:rPr>
          <w:rFonts w:ascii="David" w:eastAsia="Calibri" w:hAnsi="David"/>
          <w:b/>
          <w:bCs/>
          <w:rtl/>
        </w:rPr>
        <w:t>כמו גם הכנסות הצדדים ופוטנציאל השתכרותם, יתבררו בהמשך ההליך, לרבות בשלב שמיעת הראיות ככל וידרשו לכך</w:t>
      </w:r>
      <w:r>
        <w:rPr>
          <w:rFonts w:ascii="David" w:hAnsi="David"/>
          <w:b/>
          <w:bCs/>
          <w:rtl/>
        </w:rPr>
        <w:t>.</w:t>
      </w:r>
    </w:p>
    <w:p w:rsidR="004C0EE6" w:rsidRDefault="004C0EE6" w:rsidP="004C0EE6">
      <w:pPr>
        <w:spacing w:line="360" w:lineRule="auto"/>
        <w:ind w:left="567"/>
        <w:contextualSpacing/>
        <w:jc w:val="both"/>
        <w:rPr>
          <w:rFonts w:ascii="David" w:eastAsia="Calibri" w:hAnsi="David"/>
          <w:b/>
          <w:bCs/>
          <w:rtl/>
        </w:rPr>
      </w:pPr>
    </w:p>
    <w:p w:rsidR="004C0EE6" w:rsidRDefault="004C0EE6" w:rsidP="004C0EE6">
      <w:pPr>
        <w:spacing w:line="360" w:lineRule="auto"/>
        <w:ind w:left="567"/>
        <w:contextualSpacing/>
        <w:jc w:val="both"/>
        <w:rPr>
          <w:rFonts w:ascii="David" w:eastAsia="Calibri" w:hAnsi="David"/>
          <w:b/>
          <w:bCs/>
          <w:rtl/>
        </w:rPr>
      </w:pPr>
    </w:p>
    <w:p w:rsidR="004C0EE6" w:rsidRDefault="004C0EE6" w:rsidP="004C0EE6">
      <w:pPr>
        <w:pStyle w:val="ad"/>
        <w:numPr>
          <w:ilvl w:val="0"/>
          <w:numId w:val="1"/>
        </w:numPr>
        <w:spacing w:after="0" w:line="360" w:lineRule="auto"/>
        <w:jc w:val="both"/>
        <w:rPr>
          <w:rFonts w:ascii="David" w:eastAsia="Calibri" w:hAnsi="David" w:cs="David"/>
          <w:sz w:val="24"/>
          <w:szCs w:val="24"/>
          <w:rtl/>
        </w:rPr>
      </w:pPr>
      <w:r>
        <w:rPr>
          <w:rFonts w:ascii="David" w:eastAsia="Calibri" w:hAnsi="David" w:cs="David"/>
          <w:sz w:val="24"/>
          <w:szCs w:val="24"/>
          <w:rtl/>
        </w:rPr>
        <w:t>הכנסות הצדדים: המבקשת צרפה הסכם שכירות בסך 3,000 ₪, תלושי שכר עבור חודשים 01-07/24 כאשר תלושי שכר עבור חודשים 1,2,6,7/24 -  אינם קריאים.</w:t>
      </w:r>
    </w:p>
    <w:p w:rsidR="004C0EE6" w:rsidRDefault="004C0EE6" w:rsidP="004C0EE6">
      <w:pPr>
        <w:pStyle w:val="ad"/>
        <w:spacing w:after="0" w:line="360" w:lineRule="auto"/>
        <w:jc w:val="both"/>
        <w:rPr>
          <w:rFonts w:ascii="David" w:eastAsia="Calibri" w:hAnsi="David" w:cs="David"/>
          <w:sz w:val="24"/>
          <w:szCs w:val="24"/>
        </w:rPr>
      </w:pPr>
      <w:r>
        <w:rPr>
          <w:rFonts w:ascii="David" w:eastAsia="Calibri" w:hAnsi="David" w:cs="David"/>
          <w:sz w:val="24"/>
          <w:szCs w:val="24"/>
          <w:rtl/>
        </w:rPr>
        <w:t xml:space="preserve"> עבור חודשים 3-5/24 (תלוש שכר עבור חודש 5/24 התקבל דמי הבראה) עולה כי שכרה החודשי בסך 10,397 ₪ לחודש (בקיזוז ניכויי חובה בלבד).</w:t>
      </w:r>
    </w:p>
    <w:p w:rsidR="004C0EE6" w:rsidRDefault="004C0EE6" w:rsidP="004C0EE6">
      <w:pPr>
        <w:pStyle w:val="ad"/>
        <w:spacing w:after="0" w:line="360" w:lineRule="auto"/>
        <w:jc w:val="both"/>
        <w:rPr>
          <w:rFonts w:ascii="David" w:eastAsia="Calibri" w:hAnsi="David" w:cs="David"/>
          <w:sz w:val="24"/>
          <w:szCs w:val="24"/>
        </w:rPr>
      </w:pPr>
      <w:r>
        <w:rPr>
          <w:rFonts w:ascii="David" w:eastAsia="Calibri" w:hAnsi="David" w:cs="David"/>
          <w:sz w:val="24"/>
          <w:szCs w:val="24"/>
          <w:rtl/>
        </w:rPr>
        <w:t>בנוסף, צורפו קבלות המעידות על הוצאות וכן תדפיס עו"ש עבור חודשים 8/23-8/24.</w:t>
      </w:r>
    </w:p>
    <w:p w:rsidR="004C0EE6" w:rsidRDefault="004C0EE6" w:rsidP="004C0EE6">
      <w:pPr>
        <w:pStyle w:val="ad"/>
        <w:spacing w:after="0" w:line="360" w:lineRule="auto"/>
        <w:jc w:val="both"/>
        <w:rPr>
          <w:rFonts w:ascii="David" w:eastAsia="Calibri" w:hAnsi="David" w:cs="David"/>
          <w:sz w:val="24"/>
          <w:szCs w:val="24"/>
          <w:rtl/>
        </w:rPr>
      </w:pPr>
      <w:r>
        <w:rPr>
          <w:rFonts w:ascii="David" w:eastAsia="Calibri" w:hAnsi="David" w:cs="David"/>
          <w:sz w:val="24"/>
          <w:szCs w:val="24"/>
          <w:rtl/>
        </w:rPr>
        <w:t xml:space="preserve">המבקשת לא צרפה טופס הרצאת פרטים, </w:t>
      </w:r>
      <w:r>
        <w:rPr>
          <w:rFonts w:ascii="David" w:hAnsi="David" w:cs="David"/>
          <w:sz w:val="24"/>
          <w:szCs w:val="24"/>
          <w:rtl/>
        </w:rPr>
        <w:t>ומהמסמכים שצורפו לא ניתן לגזור מהם צורכי הקטינים.</w:t>
      </w:r>
    </w:p>
    <w:p w:rsidR="004C0EE6" w:rsidRDefault="004C0EE6" w:rsidP="004C0EE6">
      <w:pPr>
        <w:pStyle w:val="ad"/>
        <w:spacing w:after="0" w:line="360" w:lineRule="auto"/>
        <w:jc w:val="both"/>
        <w:rPr>
          <w:rFonts w:ascii="David" w:eastAsia="Calibri" w:hAnsi="David" w:cs="David"/>
          <w:sz w:val="24"/>
          <w:szCs w:val="24"/>
          <w:rtl/>
        </w:rPr>
      </w:pPr>
    </w:p>
    <w:p w:rsidR="004C0EE6" w:rsidRDefault="004C0EE6" w:rsidP="004C0EE6">
      <w:pPr>
        <w:pStyle w:val="ad"/>
        <w:spacing w:after="0" w:line="360" w:lineRule="auto"/>
        <w:jc w:val="both"/>
        <w:rPr>
          <w:rFonts w:ascii="David" w:eastAsia="Calibri" w:hAnsi="David" w:cs="David"/>
          <w:sz w:val="24"/>
          <w:szCs w:val="24"/>
          <w:rtl/>
        </w:rPr>
      </w:pPr>
      <w:r>
        <w:rPr>
          <w:rFonts w:ascii="David" w:eastAsia="Calibri" w:hAnsi="David" w:cs="David"/>
          <w:sz w:val="24"/>
          <w:szCs w:val="24"/>
          <w:rtl/>
        </w:rPr>
        <w:t xml:space="preserve">כאמור בעניינו, לא הוגשה תגובת המשיב ומסמכים המעידים על הכנסותיו, כאשר לכאורה, לדברי המבקשת, המשיב אינו עובד ולא ברור מדוע.  </w:t>
      </w:r>
    </w:p>
    <w:p w:rsidR="004C0EE6" w:rsidRDefault="004C0EE6" w:rsidP="004C0EE6">
      <w:pPr>
        <w:pStyle w:val="ad"/>
        <w:spacing w:after="0" w:line="360" w:lineRule="auto"/>
        <w:jc w:val="both"/>
        <w:rPr>
          <w:rFonts w:ascii="David" w:eastAsia="Calibri" w:hAnsi="David" w:cs="David"/>
          <w:sz w:val="24"/>
          <w:szCs w:val="24"/>
          <w:rtl/>
        </w:rPr>
      </w:pPr>
    </w:p>
    <w:p w:rsidR="004C0EE6" w:rsidRDefault="004C0EE6" w:rsidP="004C0EE6">
      <w:pPr>
        <w:pStyle w:val="ad"/>
        <w:spacing w:after="0" w:line="360" w:lineRule="auto"/>
        <w:jc w:val="both"/>
        <w:rPr>
          <w:rFonts w:ascii="David" w:eastAsia="Calibri" w:hAnsi="David" w:cs="David"/>
          <w:sz w:val="24"/>
          <w:szCs w:val="24"/>
          <w:rtl/>
        </w:rPr>
      </w:pPr>
      <w:r>
        <w:rPr>
          <w:rFonts w:ascii="David" w:eastAsia="Calibri" w:hAnsi="David" w:cs="David"/>
          <w:sz w:val="24"/>
          <w:szCs w:val="24"/>
          <w:rtl/>
        </w:rPr>
        <w:t>זמני שהות: המבקשת לא ציינה בבקשתה מהם זמני השהות של הקטינים עם המשיב ו/או עימה, כאשר הנטל לבסס הנטען בבקשה מוטל על המבקש, ועת עניין זה בעל משקל לצורך ההכרעה בבקשה שלפני.</w:t>
      </w:r>
    </w:p>
    <w:p w:rsidR="004C0EE6" w:rsidRDefault="004C0EE6" w:rsidP="004C0EE6">
      <w:pPr>
        <w:pStyle w:val="ad"/>
        <w:spacing w:after="0" w:line="360" w:lineRule="auto"/>
        <w:jc w:val="both"/>
        <w:rPr>
          <w:rFonts w:ascii="David" w:eastAsia="Calibri" w:hAnsi="David" w:cs="David"/>
          <w:sz w:val="24"/>
          <w:szCs w:val="24"/>
          <w:rtl/>
        </w:rPr>
      </w:pPr>
    </w:p>
    <w:p w:rsidR="004C0EE6" w:rsidRDefault="004C0EE6" w:rsidP="004C0EE6">
      <w:pPr>
        <w:pStyle w:val="ad"/>
        <w:numPr>
          <w:ilvl w:val="0"/>
          <w:numId w:val="1"/>
        </w:numPr>
        <w:spacing w:after="0" w:line="360" w:lineRule="auto"/>
        <w:jc w:val="both"/>
        <w:rPr>
          <w:rFonts w:ascii="David" w:eastAsia="Calibri" w:hAnsi="David" w:cs="David"/>
          <w:sz w:val="24"/>
          <w:szCs w:val="24"/>
        </w:rPr>
      </w:pPr>
      <w:r>
        <w:rPr>
          <w:rFonts w:ascii="David" w:eastAsia="Calibri" w:hAnsi="David" w:cs="David"/>
          <w:sz w:val="24"/>
          <w:szCs w:val="24"/>
          <w:rtl/>
        </w:rPr>
        <w:t xml:space="preserve">המבקשת פרטה הוצאות הקטינים </w:t>
      </w:r>
      <w:r>
        <w:rPr>
          <w:rFonts w:ascii="David" w:hAnsi="David" w:cs="David"/>
          <w:sz w:val="24"/>
          <w:szCs w:val="24"/>
          <w:rtl/>
        </w:rPr>
        <w:t>בהם כלכלה, ביגוד והנעלה, חינוך, טלפון, כבלים, תרבות, נופשים, משחקים, היגיינה, ביטוח רפואי וקופת חולים</w:t>
      </w:r>
      <w:r>
        <w:rPr>
          <w:rFonts w:ascii="David" w:eastAsia="Calibri" w:hAnsi="David" w:cs="David"/>
          <w:sz w:val="24"/>
          <w:szCs w:val="24"/>
          <w:rtl/>
        </w:rPr>
        <w:t xml:space="preserve"> והכל כפי גובה החיובים, בגין כל קטין, כמובא לעיל.</w:t>
      </w:r>
    </w:p>
    <w:p w:rsidR="004C0EE6" w:rsidRDefault="004C0EE6" w:rsidP="004C0EE6">
      <w:pPr>
        <w:pStyle w:val="ad"/>
        <w:jc w:val="both"/>
        <w:rPr>
          <w:rFonts w:ascii="David" w:eastAsia="Calibri" w:hAnsi="David" w:cs="David"/>
          <w:sz w:val="24"/>
          <w:szCs w:val="24"/>
        </w:rPr>
      </w:pPr>
    </w:p>
    <w:p w:rsidR="004C0EE6" w:rsidRDefault="004C0EE6" w:rsidP="004C0EE6">
      <w:pPr>
        <w:pStyle w:val="ad"/>
        <w:numPr>
          <w:ilvl w:val="0"/>
          <w:numId w:val="1"/>
        </w:numPr>
        <w:spacing w:after="0" w:line="360" w:lineRule="auto"/>
        <w:jc w:val="both"/>
        <w:rPr>
          <w:rFonts w:ascii="David" w:eastAsia="Calibri" w:hAnsi="David" w:cs="David"/>
          <w:b/>
          <w:bCs/>
          <w:sz w:val="24"/>
          <w:szCs w:val="24"/>
          <w:rtl/>
        </w:rPr>
      </w:pPr>
      <w:r>
        <w:rPr>
          <w:rFonts w:ascii="David" w:hAnsi="David" w:cs="David"/>
          <w:sz w:val="24"/>
          <w:szCs w:val="24"/>
          <w:rtl/>
        </w:rPr>
        <w:lastRenderedPageBreak/>
        <w:t xml:space="preserve">בעניינו הקטינים מעל גיל 6, כאשר ההלכה קבעה, כי שני ההורים חבים מדין צדקה, </w:t>
      </w:r>
      <w:r>
        <w:rPr>
          <w:rFonts w:ascii="David" w:eastAsia="Calibri" w:hAnsi="David" w:cs="David"/>
          <w:sz w:val="24"/>
          <w:szCs w:val="24"/>
          <w:rtl/>
        </w:rPr>
        <w:t>בסיפוק צרכיהם עד כדי רמת חיים בה הורגלו הקטינים ערב הפירוד באופן יחסי להכנסות ההורים מכל מקור</w:t>
      </w:r>
      <w:r>
        <w:rPr>
          <w:rFonts w:ascii="David" w:hAnsi="David" w:cs="David"/>
          <w:sz w:val="24"/>
          <w:szCs w:val="24"/>
          <w:rtl/>
        </w:rPr>
        <w:t>, כאשר בבע"מ</w:t>
      </w:r>
      <w:r>
        <w:rPr>
          <w:rFonts w:ascii="David" w:eastAsia="Calibri" w:hAnsi="David" w:cs="David"/>
          <w:sz w:val="24"/>
          <w:szCs w:val="24"/>
          <w:rtl/>
        </w:rPr>
        <w:t xml:space="preserve"> 919/15 </w:t>
      </w:r>
      <w:r>
        <w:rPr>
          <w:rFonts w:ascii="David" w:eastAsia="Calibri" w:hAnsi="David" w:cs="David"/>
          <w:b/>
          <w:bCs/>
          <w:sz w:val="24"/>
          <w:szCs w:val="24"/>
          <w:rtl/>
        </w:rPr>
        <w:t xml:space="preserve">פלוני נ' פלונית </w:t>
      </w:r>
      <w:r>
        <w:rPr>
          <w:rFonts w:ascii="David" w:eastAsia="Calibri" w:hAnsi="David" w:cs="David"/>
          <w:sz w:val="24"/>
          <w:szCs w:val="24"/>
          <w:rtl/>
        </w:rPr>
        <w:t xml:space="preserve">(19.7.17) נקבע, כי על מנת לקבוע מזונות הקטינים, יש לבחון את צרכי הקטינים, יחס הכנסות הצדדים ויחסי הסדרי שהות. וראו בעניין זה עמ"ש (מחוזי מרכז) 65692-11-19 </w:t>
      </w:r>
      <w:r>
        <w:rPr>
          <w:rFonts w:ascii="David" w:eastAsia="Calibri" w:hAnsi="David" w:cs="David"/>
          <w:b/>
          <w:bCs/>
          <w:sz w:val="24"/>
          <w:szCs w:val="24"/>
          <w:rtl/>
        </w:rPr>
        <w:t>ד.ס נ' ל.צ.ס</w:t>
      </w:r>
      <w:r>
        <w:rPr>
          <w:rFonts w:ascii="David" w:eastAsia="Calibri" w:hAnsi="David" w:cs="David"/>
          <w:sz w:val="24"/>
          <w:szCs w:val="24"/>
          <w:rtl/>
        </w:rPr>
        <w:t xml:space="preserve"> (22.9.20) הקובע כי "</w:t>
      </w:r>
      <w:r>
        <w:rPr>
          <w:rFonts w:ascii="David" w:eastAsia="Calibri" w:hAnsi="David" w:cs="David"/>
          <w:b/>
          <w:bCs/>
          <w:sz w:val="24"/>
          <w:szCs w:val="24"/>
          <w:rtl/>
        </w:rPr>
        <w:t>על פי פסק דינו של בית המשפט העליון, חיוב המזונות יעשה בהתחשבות בצרכי הקטינים, יכולותיהם הכלכליות של כל אחד מההורים, חלוקת זמני השהות ואופי האחריות בפועל של כל אחד מההורים ביחס לקטינים."</w:t>
      </w:r>
    </w:p>
    <w:p w:rsidR="004C0EE6" w:rsidRDefault="004C0EE6" w:rsidP="004C0EE6">
      <w:pPr>
        <w:pStyle w:val="ad"/>
        <w:spacing w:after="0" w:line="360" w:lineRule="auto"/>
        <w:jc w:val="both"/>
        <w:rPr>
          <w:rFonts w:ascii="David" w:eastAsia="Calibri" w:hAnsi="David" w:cs="David"/>
          <w:b/>
          <w:bCs/>
          <w:sz w:val="24"/>
          <w:szCs w:val="24"/>
        </w:rPr>
      </w:pPr>
    </w:p>
    <w:p w:rsidR="004C0EE6" w:rsidRDefault="004C0EE6" w:rsidP="004C0EE6">
      <w:pPr>
        <w:pStyle w:val="ad"/>
        <w:numPr>
          <w:ilvl w:val="0"/>
          <w:numId w:val="1"/>
        </w:numPr>
        <w:spacing w:line="360" w:lineRule="auto"/>
        <w:jc w:val="both"/>
        <w:rPr>
          <w:rFonts w:ascii="David" w:hAnsi="David" w:cs="David"/>
          <w:sz w:val="24"/>
          <w:szCs w:val="24"/>
        </w:rPr>
      </w:pPr>
      <w:r>
        <w:rPr>
          <w:rFonts w:ascii="David" w:hAnsi="David" w:cs="David"/>
          <w:sz w:val="24"/>
          <w:szCs w:val="24"/>
          <w:rtl/>
        </w:rPr>
        <w:t>לנוכח האמור, עת רב הנסתר על הגלוי, כאשר המשיב לא מסר תגובתו והמבקשת לא הציגה כלל המסמכים הנדרשים לבסס בקשתה - אני קובעת כדלקמן:</w:t>
      </w:r>
    </w:p>
    <w:p w:rsidR="004C0EE6" w:rsidRDefault="004C0EE6" w:rsidP="004C0EE6">
      <w:pPr>
        <w:spacing w:line="360" w:lineRule="auto"/>
        <w:ind w:left="720"/>
        <w:contextualSpacing/>
        <w:jc w:val="both"/>
        <w:rPr>
          <w:rFonts w:ascii="David" w:hAnsi="David"/>
        </w:rPr>
      </w:pPr>
    </w:p>
    <w:p w:rsidR="004C0EE6" w:rsidRDefault="004C0EE6" w:rsidP="004C0EE6">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המשיב ישלם לידי המבקשת עבור דמי מזונות זמניים של הקטינים הכוללים מדור ואחזקתו בסך של  3,400 ₪. </w:t>
      </w:r>
    </w:p>
    <w:p w:rsidR="004C0EE6" w:rsidRDefault="004C0EE6" w:rsidP="004C0EE6">
      <w:pPr>
        <w:pStyle w:val="ad"/>
        <w:jc w:val="both"/>
        <w:rPr>
          <w:rFonts w:ascii="David" w:hAnsi="David" w:cs="David"/>
          <w:sz w:val="24"/>
          <w:szCs w:val="24"/>
        </w:rPr>
      </w:pPr>
    </w:p>
    <w:p w:rsidR="004C0EE6" w:rsidRDefault="004C0EE6" w:rsidP="004C0EE6">
      <w:pPr>
        <w:numPr>
          <w:ilvl w:val="0"/>
          <w:numId w:val="2"/>
        </w:numPr>
        <w:spacing w:after="160" w:line="360" w:lineRule="auto"/>
        <w:contextualSpacing/>
        <w:jc w:val="both"/>
        <w:rPr>
          <w:rFonts w:ascii="David" w:hAnsi="David"/>
          <w:rtl/>
        </w:rPr>
      </w:pPr>
      <w:r>
        <w:rPr>
          <w:rFonts w:ascii="David" w:hAnsi="David"/>
          <w:rtl/>
        </w:rPr>
        <w:t>הצדדים יישאו, כל אחד, במחצית הוצאות החינוך של הקטין, הם: שכר לימוד בעלות ציבורית, תשלומי חובה לבי"ס, שיעורים פרטיים (בהסכמה, ובהעדר הסכמה לפי המלצת המחנך או המורה המקצועי הרלוונטי), על בסיס של שיעור אחד בשבוע, חוג אחד, בעלות מתנ"ס, ומחזור אחד של קייטנה בחודשי הקיץ בעלות של קייטנת מתנ"ס.</w:t>
      </w:r>
    </w:p>
    <w:p w:rsidR="004C0EE6" w:rsidRDefault="004C0EE6" w:rsidP="004C0EE6">
      <w:pPr>
        <w:spacing w:line="360" w:lineRule="auto"/>
        <w:ind w:left="1080"/>
        <w:contextualSpacing/>
        <w:jc w:val="both"/>
        <w:rPr>
          <w:rFonts w:ascii="David" w:hAnsi="David"/>
        </w:rPr>
      </w:pPr>
    </w:p>
    <w:p w:rsidR="004C0EE6" w:rsidRDefault="004C0EE6" w:rsidP="004C0EE6">
      <w:pPr>
        <w:spacing w:line="360" w:lineRule="auto"/>
        <w:ind w:left="1080"/>
        <w:contextualSpacing/>
        <w:jc w:val="both"/>
        <w:rPr>
          <w:rFonts w:ascii="David" w:hAnsi="David"/>
        </w:rPr>
      </w:pPr>
      <w:r>
        <w:rPr>
          <w:rFonts w:ascii="David" w:hAnsi="David"/>
          <w:rtl/>
        </w:rPr>
        <w:t>התשלום יבוצע בקיזוז כל הטבה לה זכאית המבקשת.</w:t>
      </w:r>
    </w:p>
    <w:p w:rsidR="004C0EE6" w:rsidRDefault="004C0EE6" w:rsidP="004C0EE6">
      <w:pPr>
        <w:spacing w:line="360" w:lineRule="auto"/>
        <w:ind w:left="1080"/>
        <w:contextualSpacing/>
        <w:jc w:val="both"/>
        <w:rPr>
          <w:rFonts w:ascii="David" w:hAnsi="David"/>
        </w:rPr>
      </w:pPr>
    </w:p>
    <w:p w:rsidR="004C0EE6" w:rsidRDefault="004C0EE6" w:rsidP="004C0EE6">
      <w:pPr>
        <w:pStyle w:val="ad"/>
        <w:numPr>
          <w:ilvl w:val="0"/>
          <w:numId w:val="2"/>
        </w:numPr>
        <w:spacing w:line="360" w:lineRule="auto"/>
        <w:jc w:val="both"/>
        <w:rPr>
          <w:rFonts w:ascii="David" w:hAnsi="David" w:cs="David"/>
          <w:sz w:val="24"/>
          <w:szCs w:val="24"/>
          <w:rtl/>
        </w:rPr>
      </w:pPr>
      <w:r>
        <w:rPr>
          <w:rFonts w:ascii="David" w:hAnsi="David" w:cs="David"/>
          <w:sz w:val="24"/>
          <w:szCs w:val="24"/>
          <w:rtl/>
        </w:rPr>
        <w:t>קצבת המל"ל שתשולם עבור חינוך בגין הקטינים, בתחילת שנה תשמש עבור צרכי החינוך (כולל ציוד לימודי) של הקטינים ויתרת ההוצאות תחולק בין הצדדים כאמור.</w:t>
      </w:r>
    </w:p>
    <w:p w:rsidR="004C0EE6" w:rsidRDefault="004C0EE6" w:rsidP="004C0EE6">
      <w:pPr>
        <w:spacing w:line="360" w:lineRule="auto"/>
        <w:ind w:left="1080"/>
        <w:contextualSpacing/>
        <w:jc w:val="both"/>
        <w:rPr>
          <w:rFonts w:ascii="David" w:hAnsi="David"/>
        </w:rPr>
      </w:pPr>
    </w:p>
    <w:p w:rsidR="004C0EE6" w:rsidRDefault="004C0EE6" w:rsidP="004C0EE6">
      <w:pPr>
        <w:numPr>
          <w:ilvl w:val="0"/>
          <w:numId w:val="2"/>
        </w:numPr>
        <w:spacing w:after="160" w:line="360" w:lineRule="auto"/>
        <w:contextualSpacing/>
        <w:jc w:val="both"/>
        <w:rPr>
          <w:rFonts w:ascii="David" w:hAnsi="David"/>
        </w:rPr>
      </w:pPr>
      <w:r>
        <w:rPr>
          <w:rFonts w:ascii="David" w:hAnsi="David"/>
          <w:rtl/>
        </w:rPr>
        <w:t>הצדדים ישאו, כל אחד, במחצית הוצאות הרפואיות החריגות של הקטינים, אשר אינן מכוסות על-ידי הביטוח הרפואי הממלכתי או הביטוח הרפואי המשלים שבו הם מבוטחים, לרבות אבחונים, טיפולים רגשיים, פסיכולוגיים או אחרים, משקפיים, טיפולי שיניים לרבות אורתודנט וכיו"ב. בהעדר הסכמה אודות הוצאה רפואית, יפעלו בהתאם להמלצת רופא ילדים או מומחה מקצועי רלוונטי.</w:t>
      </w:r>
    </w:p>
    <w:p w:rsidR="004C0EE6" w:rsidRDefault="004C0EE6" w:rsidP="004C0EE6">
      <w:pPr>
        <w:pStyle w:val="ad"/>
        <w:jc w:val="both"/>
        <w:rPr>
          <w:rFonts w:ascii="David" w:hAnsi="David" w:cs="David"/>
          <w:sz w:val="24"/>
          <w:szCs w:val="24"/>
        </w:rPr>
      </w:pPr>
    </w:p>
    <w:p w:rsidR="004C0EE6" w:rsidRDefault="004C0EE6" w:rsidP="004C0EE6">
      <w:pPr>
        <w:numPr>
          <w:ilvl w:val="0"/>
          <w:numId w:val="2"/>
        </w:numPr>
        <w:spacing w:after="160" w:line="360" w:lineRule="auto"/>
        <w:contextualSpacing/>
        <w:jc w:val="both"/>
        <w:rPr>
          <w:rFonts w:ascii="David" w:hAnsi="David"/>
          <w:rtl/>
        </w:rPr>
      </w:pPr>
      <w:r>
        <w:rPr>
          <w:rFonts w:ascii="David" w:hAnsi="David"/>
          <w:rtl/>
        </w:rPr>
        <w:lastRenderedPageBreak/>
        <w:t xml:space="preserve">תוקף החיוב החל מיום הגשת התביעה, 8.9.2024. </w:t>
      </w:r>
    </w:p>
    <w:p w:rsidR="004C0EE6" w:rsidRDefault="004C0EE6" w:rsidP="004C0EE6">
      <w:pPr>
        <w:pStyle w:val="ad"/>
        <w:jc w:val="both"/>
        <w:rPr>
          <w:rFonts w:ascii="David" w:hAnsi="David" w:cs="David"/>
          <w:sz w:val="24"/>
          <w:szCs w:val="24"/>
        </w:rPr>
      </w:pPr>
    </w:p>
    <w:p w:rsidR="004C0EE6" w:rsidRDefault="004C0EE6" w:rsidP="004C0EE6">
      <w:pPr>
        <w:numPr>
          <w:ilvl w:val="0"/>
          <w:numId w:val="2"/>
        </w:numPr>
        <w:spacing w:after="160" w:line="360" w:lineRule="auto"/>
        <w:contextualSpacing/>
        <w:jc w:val="both"/>
        <w:rPr>
          <w:rFonts w:ascii="David" w:hAnsi="David"/>
          <w:rtl/>
        </w:rPr>
      </w:pPr>
      <w:r>
        <w:rPr>
          <w:rFonts w:ascii="David" w:hAnsi="David"/>
          <w:rtl/>
        </w:rPr>
        <w:t>הפרישי העבר שנצברו, ממועד הגשת התביעה ( 8.9.2024) ועד לחודש אוקטובר 2024 כולל, ועד למתן החלטה אחרת, בניכוי תשלומים ששילם המשיב לאחר מועד תחילת החיוב בקבוע לעיל, ישולמו ב-5 תשלומים חודשיים שווים ורצופים ויצטרפו לתשלומי המזונות השוטפים.</w:t>
      </w:r>
    </w:p>
    <w:p w:rsidR="004C0EE6" w:rsidRDefault="004C0EE6" w:rsidP="004C0EE6">
      <w:pPr>
        <w:spacing w:line="360" w:lineRule="auto"/>
        <w:ind w:left="1080"/>
        <w:contextualSpacing/>
        <w:jc w:val="both"/>
        <w:rPr>
          <w:rFonts w:ascii="David" w:hAnsi="David"/>
          <w:rtl/>
        </w:rPr>
      </w:pPr>
    </w:p>
    <w:p w:rsidR="004C0EE6" w:rsidRDefault="004C0EE6" w:rsidP="004C0EE6">
      <w:pPr>
        <w:numPr>
          <w:ilvl w:val="0"/>
          <w:numId w:val="2"/>
        </w:numPr>
        <w:spacing w:after="160" w:line="360" w:lineRule="auto"/>
        <w:contextualSpacing/>
        <w:jc w:val="both"/>
        <w:rPr>
          <w:rFonts w:ascii="David" w:hAnsi="David"/>
        </w:rPr>
      </w:pPr>
      <w:r>
        <w:rPr>
          <w:rFonts w:ascii="David" w:hAnsi="David"/>
          <w:rtl/>
        </w:rPr>
        <w:t>התשלומים יבוצעו ביום ה - 10 לכל חודש עבור כל חודש מראש, ויהיו צמודים למדד שבסיסו המדד הידוע ביום מתן החלטה זו. חישובי הצמדה ייערכו אחת ל - 3 חודשים, ללא תשלום הפרשים למפרע.</w:t>
      </w:r>
    </w:p>
    <w:p w:rsidR="004C0EE6" w:rsidRDefault="004C0EE6" w:rsidP="004C0EE6">
      <w:pPr>
        <w:spacing w:line="360" w:lineRule="auto"/>
        <w:ind w:left="1080"/>
        <w:contextualSpacing/>
        <w:jc w:val="both"/>
        <w:rPr>
          <w:rFonts w:ascii="David" w:hAnsi="David"/>
        </w:rPr>
      </w:pPr>
    </w:p>
    <w:p w:rsidR="004C0EE6" w:rsidRDefault="004C0EE6" w:rsidP="004C0EE6">
      <w:pPr>
        <w:numPr>
          <w:ilvl w:val="0"/>
          <w:numId w:val="2"/>
        </w:numPr>
        <w:spacing w:after="160" w:line="360" w:lineRule="auto"/>
        <w:contextualSpacing/>
        <w:jc w:val="both"/>
        <w:rPr>
          <w:rFonts w:ascii="David" w:hAnsi="David"/>
          <w:rtl/>
        </w:rPr>
      </w:pPr>
      <w:r>
        <w:rPr>
          <w:rFonts w:ascii="David" w:hAnsi="David"/>
          <w:rtl/>
        </w:rPr>
        <w:t>תשלום ראשון של דמי המזונות השוטפים, ישולם ביום 10.11.2024.</w:t>
      </w:r>
    </w:p>
    <w:p w:rsidR="004C0EE6" w:rsidRDefault="004C0EE6" w:rsidP="004C0EE6">
      <w:pPr>
        <w:spacing w:line="360" w:lineRule="auto"/>
        <w:ind w:left="1080"/>
        <w:contextualSpacing/>
        <w:jc w:val="both"/>
        <w:rPr>
          <w:rFonts w:ascii="David" w:hAnsi="David"/>
          <w:rtl/>
        </w:rPr>
      </w:pPr>
    </w:p>
    <w:p w:rsidR="004C0EE6" w:rsidRDefault="004C0EE6" w:rsidP="004C0EE6">
      <w:pPr>
        <w:numPr>
          <w:ilvl w:val="0"/>
          <w:numId w:val="2"/>
        </w:numPr>
        <w:spacing w:after="160" w:line="360" w:lineRule="auto"/>
        <w:contextualSpacing/>
        <w:jc w:val="both"/>
        <w:rPr>
          <w:rFonts w:ascii="David" w:hAnsi="David"/>
          <w:rtl/>
        </w:rPr>
      </w:pPr>
      <w:r>
        <w:rPr>
          <w:rFonts w:ascii="David" w:hAnsi="David"/>
          <w:rtl/>
        </w:rPr>
        <w:t>קצבת הילדים המשולמת מטעם המל"ל תתווסף לדמי המזונות ותשולם לידי אם הקטין.</w:t>
      </w:r>
    </w:p>
    <w:p w:rsidR="004C0EE6" w:rsidRDefault="004C0EE6" w:rsidP="004C0EE6">
      <w:pPr>
        <w:spacing w:line="360" w:lineRule="auto"/>
        <w:ind w:left="1080"/>
        <w:contextualSpacing/>
        <w:jc w:val="both"/>
        <w:rPr>
          <w:rFonts w:ascii="David" w:hAnsi="David"/>
          <w:rtl/>
        </w:rPr>
      </w:pPr>
    </w:p>
    <w:p w:rsidR="004C0EE6" w:rsidRDefault="004C0EE6" w:rsidP="004C0EE6">
      <w:pPr>
        <w:spacing w:line="360" w:lineRule="auto"/>
        <w:jc w:val="both"/>
        <w:rPr>
          <w:rFonts w:ascii="David" w:hAnsi="David"/>
          <w:b/>
          <w:bCs/>
          <w:rtl/>
        </w:rPr>
      </w:pPr>
      <w:r>
        <w:rPr>
          <w:rFonts w:ascii="David" w:hAnsi="David"/>
          <w:b/>
          <w:bCs/>
          <w:rtl/>
        </w:rPr>
        <w:t xml:space="preserve">תוקף ההחלטה יכנס לתוקף ממועד המסירה כדין, ב"כ המבקשת תבצע מסירה כדין. </w:t>
      </w:r>
    </w:p>
    <w:p w:rsidR="004C0EE6" w:rsidRDefault="004C0EE6" w:rsidP="004C0EE6">
      <w:pPr>
        <w:spacing w:line="360" w:lineRule="auto"/>
        <w:jc w:val="both"/>
        <w:rPr>
          <w:rFonts w:ascii="David" w:hAnsi="David"/>
          <w:b/>
          <w:bCs/>
          <w:rtl/>
        </w:rPr>
      </w:pPr>
      <w:r>
        <w:rPr>
          <w:rFonts w:ascii="David" w:hAnsi="David"/>
          <w:b/>
          <w:bCs/>
          <w:rtl/>
        </w:rPr>
        <w:t>מובהר כי, החלטה זו היא החלטה זמנית אשר ניתנה על סמך החומר שבפניי ומבלי שנכנסתי לעובי הקורה, ואין בה כדי לקבוע מסמרות בדבר גובה המזונות שיפסקו בסופו של ההליך.</w:t>
      </w:r>
    </w:p>
    <w:p w:rsidR="004C0EE6" w:rsidRDefault="004C0EE6" w:rsidP="004C0EE6">
      <w:pPr>
        <w:pStyle w:val="ad"/>
        <w:spacing w:line="360" w:lineRule="auto"/>
        <w:jc w:val="both"/>
        <w:rPr>
          <w:rFonts w:ascii="David" w:hAnsi="David" w:cs="David"/>
          <w:sz w:val="24"/>
          <w:szCs w:val="24"/>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נובמבר 2024</w:t>
          </w:r>
        </w:sdtContent>
      </w:sdt>
      <w:r w:rsidR="00005C8B">
        <w:rPr>
          <w:rFonts w:ascii="Arial" w:hAnsi="Arial"/>
          <w:noProof w:val="0"/>
          <w:rtl/>
        </w:rPr>
        <w:t>, בהעדר הצדדים.</w:t>
      </w:r>
    </w:p>
    <w:p w:rsidR="00C43648" w:rsidRDefault="00124B1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14688047"/>
        </w:sdtPr>
        <w:sdtEndPr/>
        <w:sdtContent>
          <w:r w:rsidR="007B0CB9">
            <w:drawing>
              <wp:inline distT="0" distB="0" distL="0" distR="0" wp14:editId="50D07946">
                <wp:extent cx="140017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00175"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B1C" w:rsidRDefault="00124B1C">
      <w:r>
        <w:separator/>
      </w:r>
    </w:p>
  </w:endnote>
  <w:endnote w:type="continuationSeparator" w:id="0">
    <w:p w:rsidR="00124B1C" w:rsidRDefault="00124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C606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C6068">
      <w:rPr>
        <w:rStyle w:val="ab"/>
        <w:rtl/>
      </w:rPr>
      <w:t>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B1C" w:rsidRDefault="00124B1C">
      <w:r>
        <w:separator/>
      </w:r>
    </w:p>
  </w:footnote>
  <w:footnote w:type="continuationSeparator" w:id="0">
    <w:p w:rsidR="00124B1C" w:rsidRDefault="00124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24B1C" w:rsidP="008C6871">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17142-09-24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ח</w:t>
              </w:r>
              <w:r w:rsidR="008C6871">
                <w:rPr>
                  <w:rFonts w:hint="cs"/>
                  <w:b/>
                  <w:bCs/>
                  <w:noProof w:val="0"/>
                  <w:sz w:val="26"/>
                  <w:szCs w:val="26"/>
                  <w:rtl/>
                </w:rPr>
                <w:t xml:space="preserve">. </w:t>
              </w:r>
              <w:r w:rsidR="00064651">
                <w:rPr>
                  <w:b/>
                  <w:bCs/>
                  <w:noProof w:val="0"/>
                  <w:sz w:val="26"/>
                  <w:szCs w:val="26"/>
                  <w:rtl/>
                </w:rPr>
                <w:t>נ' ח</w:t>
              </w:r>
              <w:r w:rsidR="008C6871">
                <w:rPr>
                  <w:rFonts w:hint="cs"/>
                  <w:b/>
                  <w:bCs/>
                  <w:noProof w:val="0"/>
                  <w:sz w:val="26"/>
                  <w:szCs w:val="26"/>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57321"/>
    <w:multiLevelType w:val="hybridMultilevel"/>
    <w:tmpl w:val="D05AAB80"/>
    <w:lvl w:ilvl="0" w:tplc="5E6CAFD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63685F93"/>
    <w:multiLevelType w:val="hybridMultilevel"/>
    <w:tmpl w:val="A90804BE"/>
    <w:lvl w:ilvl="0" w:tplc="6DF0FE6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3788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37881&amp;lt;/CaseID&amp;gt;_x000d__x000a_        &amp;lt;CaseMonth&amp;gt;9&amp;lt;/CaseMonth&amp;gt;_x000d__x000a_        &amp;lt;CaseYear&amp;gt;2024&amp;lt;/CaseYear&amp;gt;_x000d__x000a_        &amp;lt;CaseNumber&amp;gt;17142&amp;lt;/CaseNumber&amp;gt;_x000d__x000a_        &amp;lt;NumeratorGroupID&amp;gt;1&amp;lt;/NumeratorGroupID&amp;gt;_x000d__x000a_        &amp;lt;CaseName&amp;gt;חאדגג נ&amp;#39; חאדגג&amp;lt;/CaseName&amp;gt;_x000d__x000a_        &amp;lt;CourtID&amp;gt;41&amp;lt;/CourtID&amp;gt;_x000d__x000a_        &amp;lt;CaseTypeID&amp;gt;10262&amp;lt;/CaseTypeID&amp;gt;_x000d__x000a_        &amp;lt;CaseInterestID&amp;gt;10118&amp;lt;/CaseInterestID&amp;gt;_x000d__x000a_        &amp;lt;CaseJudgeName&amp;gt;דיאנה פסו-ואגו&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7142-09-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9-08T11:0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37881&amp;lt;/CaseID&amp;gt;_x000d__x000a_        &amp;lt;CaseMonth&amp;gt;9&amp;lt;/CaseMonth&amp;gt;_x000d__x000a_        &amp;lt;CaseYear&amp;gt;2024&amp;lt;/CaseYear&amp;gt;_x000d__x000a_        &amp;lt;CaseNumber&amp;gt;17142&amp;lt;/CaseNumber&amp;gt;_x000d__x000a_        &amp;lt;NumeratorGroupID&amp;gt;1&amp;lt;/NumeratorGroupID&amp;gt;_x000d__x000a_        &amp;lt;CaseName&amp;gt;חאדגג נ&amp;#39; חאדגג&amp;lt;/CaseName&amp;gt;_x000d__x000a_        &amp;lt;CourtID&amp;gt;41&amp;lt;/CourtID&amp;gt;_x000d__x000a_        &amp;lt;CaseTypeID&amp;gt;10262&amp;lt;/CaseTypeID&amp;gt;_x000d__x000a_        &amp;lt;CaseInterestID&amp;gt;10118&amp;lt;/CaseInterestID&amp;gt;_x000d__x000a_        &amp;lt;CaseJudgeName&amp;gt;דיאנה פסו-ואגו&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7142-09-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4-09-08T11:0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780303&amp;lt;/DecisionID&amp;gt;_x000d__x000a_        &amp;lt;DecisionNumber&amp;gt;1&amp;lt;/DecisionNumber&amp;gt;_x000d__x000a_        &amp;lt;DecisionName&amp;gt;החלטה על בקשה של תובע 1 מזונות זמניים &amp;lt;/DecisionName&amp;gt;_x000d__x000a_        &amp;lt;DecisionStatusID&amp;gt;1&amp;lt;/DecisionStatusID&amp;gt;_x000d__x000a_        &amp;lt;DecisionStatusChangeDate&amp;gt;2024-11-03T14:17:15.553+02:00&amp;lt;/DecisionStatusChangeDate&amp;gt;_x000d__x000a_        &amp;lt;DecisionSignatureDate&amp;gt;2024-11-03T14:16:34.383+02:00&amp;lt;/DecisionSignatureDate&amp;gt;_x000d__x000a_        &amp;lt;DecisionSignatureUserID&amp;gt;033828203@GOV.IL&amp;lt;/DecisionSignatureUserID&amp;gt;_x000d__x000a_        &amp;lt;DecisionCreateDate&amp;gt;2024-11-03T14:17:15.52+02:00&amp;lt;/DecisionCreateDate&amp;gt;_x000d__x000a_        &amp;lt;DecisionChangeDate&amp;gt;2024-11-03T14:17:16.13+02:00&amp;lt;/DecisionChangeDate&amp;gt;_x000d__x000a_        &amp;lt;DecisionChangeUserID&amp;gt;0338282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931871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8282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828203@GOV.IL&amp;lt;/DecisionCreationUserID&amp;gt;_x000d__x000a_        &amp;lt;DecisionDisplayName&amp;gt;החלטה על בקשה של תובע 1 מזונות זמניים &amp;lt;/DecisionDisplayName&amp;gt;_x000d__x000a_        &amp;lt;IsScanned&amp;gt;false&amp;lt;/IsScanned&amp;gt;_x000d__x000a_        &amp;lt;DecisionSignatureUserName&amp;gt;דיאנה פסו-ואג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55780303&amp;lt;/DecisionID&amp;gt;_x000d__x000a_        &amp;lt;CaseID&amp;gt;81937881&amp;lt;/CaseID&amp;gt;_x000d__x000a_        &amp;lt;IsOriginal&amp;gt;true&amp;lt;/IsOriginal&amp;gt;_x000d__x000a_        &amp;lt;IsDeleted&amp;gt;false&amp;lt;/IsDeleted&amp;gt;_x000d__x000a_        &amp;lt;CaseName&amp;gt;חאדגג נ&amp;#39; חאדגג&amp;lt;/CaseName&amp;gt;_x000d__x000a_        &amp;lt;CaseDisplayIdentifier&amp;gt;17142-09-24 תלה&amp;quot;מ&amp;lt;/CaseDisplayIdentifier&amp;gt;_x000d__x000a_      &amp;lt;/dt_DecisionCase&amp;gt;_x000d__x000a_      &amp;lt;dt_DecisionMotion diffgr:id=&amp;quot;dt_DecisionMotion1&amp;quot; msdata:rowOrder=&amp;quot;0&amp;quot;&amp;gt;_x000d__x000a_        &amp;lt;DecisionID&amp;gt;155780303&amp;lt;/DecisionID&amp;gt;_x000d__x000a_        &amp;lt;MotionID&amp;gt;109571108&amp;lt;/MotionID&amp;gt;_x000d__x000a_        &amp;lt;IsOriginalMotion&amp;gt;true&amp;lt;/IsOriginalMotion&amp;gt;_x000d__x000a_        &amp;lt;MotionName&amp;gt;בקשה של תובע 1 מזונות זמניים &amp;lt;/MotionName&amp;gt;_x000d__x000a_        &amp;lt;MotionOpenDate&amp;gt;2024-09-08T11:10:37.683+03:00&amp;lt;/MotionOpenDate&amp;gt;_x000d__x000a_        &amp;lt;CaseID&amp;gt;81937881&amp;lt;/CaseID&amp;gt;_x000d__x000a_        &amp;lt;CaseDisplayIdentifier&amp;gt;17142-09-24 תלה&amp;quot;מ&amp;lt;/CaseDisplayIdentifier&amp;gt;_x000d__x000a_        &amp;lt;ProcessNumber&amp;gt;1&amp;lt;/ProcessNumber&amp;gt;_x000d__x000a_        &amp;lt;ListOfProcessIds&amp;gt;1&amp;lt;/ListOfProcessIds&amp;gt;_x000d__x000a_      &amp;lt;/dt_DecisionMotion&amp;gt;_x000d__x000a_    &amp;lt;/DecisionDS&amp;gt;_x000d__x000a_  &amp;lt;/diffgr:diffgram&amp;gt;_x000d__x000a_&amp;lt;/DecisionDS&amp;gt;"/>
    <w:docVar w:name="DecisionID" w:val="155780303"/>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4B1C"/>
    <w:rsid w:val="001367BC"/>
    <w:rsid w:val="00144D2A"/>
    <w:rsid w:val="0014653E"/>
    <w:rsid w:val="00180519"/>
    <w:rsid w:val="00191C82"/>
    <w:rsid w:val="001C4003"/>
    <w:rsid w:val="001D4DBF"/>
    <w:rsid w:val="001E75CA"/>
    <w:rsid w:val="002265FF"/>
    <w:rsid w:val="00234943"/>
    <w:rsid w:val="00271B56"/>
    <w:rsid w:val="0028443A"/>
    <w:rsid w:val="002953AE"/>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0EE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0CB9"/>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C5B4A"/>
    <w:rsid w:val="008C6871"/>
    <w:rsid w:val="008D10B2"/>
    <w:rsid w:val="00903896"/>
    <w:rsid w:val="00906F3D"/>
    <w:rsid w:val="0094424E"/>
    <w:rsid w:val="00955642"/>
    <w:rsid w:val="009622DF"/>
    <w:rsid w:val="0096493F"/>
    <w:rsid w:val="00967DFF"/>
    <w:rsid w:val="009701D8"/>
    <w:rsid w:val="00994341"/>
    <w:rsid w:val="00996935"/>
    <w:rsid w:val="009D0E51"/>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6068"/>
    <w:rsid w:val="00CC7622"/>
    <w:rsid w:val="00CD608F"/>
    <w:rsid w:val="00CD6962"/>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4355"/>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C5B4A"/>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2447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6306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E759D" w:rsidP="002E759D">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2E759D"/>
    <w:rsid w:val="00345C9D"/>
    <w:rsid w:val="00405FEA"/>
    <w:rsid w:val="004139B0"/>
    <w:rsid w:val="004745AE"/>
    <w:rsid w:val="0048651F"/>
    <w:rsid w:val="005157ED"/>
    <w:rsid w:val="00547777"/>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1034D"/>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E759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81937881</CaseID>
    <CaseJudicialPersonPresentationDS>
      <CaseJudicalPersonActive>
        <CaseID>81937881</CaseID>
        <MotionID>109571108</MotionID>
        <JudicialPersonID>033828203@GOV.IL</JudicialPersonID>
        <JudicialPersonTypeID>1</JudicialPersonTypeID>
        <JudicialTypeID>1</JudicialTypeID>
        <IsChairman>false</IsChairman>
        <TreatmentStartDate>2024-09-08T11:10:37.73+03:00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81937881</CaseID>
        <CaseJudicialPersonPresentationDS>
          <CaseJudicalPersonActive>
            <CaseID>81937881</CaseID>
            <MotionID>109571108</MotionID>
            <JudicialPersonID>033828203@GOV.IL</JudicialPersonID>
            <JudicialPersonTypeID>1</JudicialPersonTypeID>
            <JudicialTypeID>1</JudicialTypeID>
            <IsChairman>false</IsChairman>
            <TreatmentStartDate>2024-09-08T11:10:37.73+03:00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277115090</CasePartyID>
        <PartyTypeID>3</PartyTypeID>
        <ActivityStatusID>1</ActivityStatusID>
        <LegalEntityID>45305358</LegalEntityID>
        <CaseLegalEntityID>132150366</CaseLegalEntityID>
        <AssistantRoleID>26</AssistantRoleID>
        <AuthenticationTypeID>13</AuthenticationTypeID>
        <AuthenticationTypeName>משרדי ממשלה</AuthenticationTypeName>
        <LegalEntityNumber>570000935</LegalEntityNumber>
        <IsMainPartyType>true</IsMainPartyType>
        <CaseDisplayIdentifier>17142-09-24</CaseDisplayIdentifier>
        <CaseTypeID>10262</CaseTypeID>
        <CaseTypeName>תביעה לאחר הסדר התדיינויות במשפחה (תלה"מ)</CaseTypeName>
        <CaseName>חאדגג נ' חאדגג</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צד</PartyTypeName>
        <ProceedingType>בקשות</ProceedingType>
        <PleaName>בקשה של תובע 1 מזונות זמניים </PleaName>
        <PartyBelonging>צד א'</PartyBelonging>
        <RoleName>מבקש 1</RoleName>
        <IsSubProceeding>TRUE</IsSubProceeding>
        <FullName>מיה חאדג'ג</FullName>
        <FirstName>מיה</FirstName>
        <LastName>חאדגג</LastName>
        <PartyPropertyName/>
        <AuthenticationTypeAndNumber>ת"ז 025418500</AuthenticationTypeAndNumber>
        <RepresentatedOrRepresentativesNames>עינב וקנין חימי</RepresentatedOrRepresentativesNames>
        <RepresentatedOrRepresentativesCount>1</RepresentatedOrRepresentativesCount>
        <InvitedBy/>
        <CaseID>81937881</CaseID>
        <CaseJudicialPersonPresentationDS>
          <CaseJudicalPersonActive>
            <CaseID>81937881</CaseID>
            <MotionID>109571108</MotionID>
            <JudicialPersonID>033828203@GOV.IL</JudicialPersonID>
            <JudicialPersonTypeID>1</JudicialPersonTypeID>
            <JudicialTypeID>1</JudicialTypeID>
            <IsChairman>false</IsChairman>
            <TreatmentStartDate>2024-09-08T11:10:37.73+03:00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277115036</CasePartyID>
        <PartyTypeID>1</PartyTypeID>
        <ActivityStatusID>1</ActivityStatusID>
        <PartyAliasID>3</PartyAliasID>
        <PartyAliasName>מבקש</PartyAliasName>
        <OrdinalNumber>1</OrdinalNumber>
        <LegalEntityID>76041132</LegalEntityID>
        <CaseLegalEntityID>132150270</CaseLegalEntityID>
        <AuthenticationTypeID>1</AuthenticationTypeID>
        <AuthenticationTypeName>ת"ז</AuthenticationTypeName>
        <LegalEntityNumber>025418500</LegalEntityNumber>
        <IsMainPartyType>false</IsMainPartyType>
        <CaseDisplayIdentifier>17142-09-24</CaseDisplayIdentifier>
        <CaseTypeID>10262</CaseTypeID>
        <CaseTypeName>תביעה לאחר הסדר התדיינויות במשפחה (תלה"מ)</CaseTypeName>
        <CaseName>חאדגג נ' חאדגג</CaseName>
        <FullAddress>יהודה הלוי 15/1 דימונה </FullAddress>
        <MotionID>109571108</MotionID>
        <CasePleaID>0</CasePleaID>
        <FatherName>דוד</FatherName>
        <LinkedCaseID>0</LinkedCaseID>
        <PartyID>1</PartyID>
        <CasePartyCategoryID>4</CasePartyCategoryID>
        <LegalEntityAddressID>90917480</LegalEntityAddressID>
        <PleaTypeID>60</PleaTypeID>
        <GroupPartyAlias>מבקשים</GroupPartyAlias>
        <IsConverted>false</IsConverted>
        <LegalEntityRegisteredNameID>6006749</LegalEntityRegisteredNameID>
        <LegalEntityNameID>98170315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מיה חאדג'ג</PublicationProhibitedFullName>
      </CaseParties>
      <CaseParties>
        <PartyTypeName>צד</PartyTypeName>
        <ProceedingType>בקשות</ProceedingType>
        <PleaName>בקשה של תובע 1 מזונות זמניים </PleaName>
        <PartyBelonging>צד ב'</PartyBelonging>
        <RoleName>משיב 1</RoleName>
        <IsSubProceeding>TRUE</IsSubProceeding>
        <FullName>גורג ליאור חאדגג</FullName>
        <FirstName>גורג ליאור</FirstName>
        <LastName>חאדגג</LastName>
        <PartyPropertyName/>
        <AuthenticationTypeAndNumber>ת"ז 025035387</AuthenticationTypeAndNumber>
        <RepresentatedOrRepresentativesNames/>
        <RepresentatedOrRepresentativesCount>0</RepresentatedOrRepresentativesCount>
        <InvitedBy/>
        <CaseID>81937881</CaseID>
        <CaseJudicialPersonPresentationDS>
          <CaseJudicalPersonActive>
            <CaseID>81937881</CaseID>
            <MotionID>109571108</MotionID>
            <JudicialPersonID>033828203@GOV.IL</JudicialPersonID>
            <JudicialPersonTypeID>1</JudicialPersonTypeID>
            <JudicialTypeID>1</JudicialTypeID>
            <IsChairman>false</IsChairman>
            <TreatmentStartDate>2024-09-08T11:10:37.73+03:00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277115037</CasePartyID>
        <PartyTypeID>1</PartyTypeID>
        <ActivityStatusID>1</ActivityStatusID>
        <PartyAliasID>4</PartyAliasID>
        <PartyAliasName>משיב</PartyAliasName>
        <OrdinalNumber>1</OrdinalNumber>
        <LegalEntityID>12644160</LegalEntityID>
        <CaseLegalEntityID>132150272</CaseLegalEntityID>
        <AuthenticationTypeID>1</AuthenticationTypeID>
        <AuthenticationTypeName>ת"ז</AuthenticationTypeName>
        <LegalEntityNumber>025035387</LegalEntityNumber>
        <IsMainPartyType>false</IsMainPartyType>
        <CaseDisplayIdentifier>17142-09-24</CaseDisplayIdentifier>
        <CaseTypeID>10262</CaseTypeID>
        <CaseTypeName>תביעה לאחר הסדר התדיינויות במשפחה (תלה"מ)</CaseTypeName>
        <CaseName>חאדגג נ' חאדגג</CaseName>
        <FullAddress>חטיבת הראל 4084 דימונה </FullAddress>
        <MotionID>109571108</MotionID>
        <CasePleaID>0</CasePleaID>
        <FatherName>פרדג</FatherName>
        <LinkedCaseID>0</LinkedCaseID>
        <PartyID>2</PartyID>
        <CasePartyCategoryID>4</CasePartyCategoryID>
        <LegalEntityAddressID>90917481</LegalEntityAddressID>
        <PleaTypeID>60</PleaTypeID>
        <GroupPartyAlias>משיבים</GroupPartyAlias>
        <IsConverted>false</IsConverted>
        <LegalEntityRegisteredNameID>2032207</LegalEntityRegisteredNameID>
        <LegalEntityNameID>98170316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גורג ליאור חאדגג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עינב וקנין חימי</FullName>
        <FirstName>עינב</FirstName>
        <LastName>וקנין חימי</LastName>
        <PartyPropertyName/>
        <AuthenticationTypeAndNumber>מ.ר. 54365</AuthenticationTypeAndNumber>
        <RepresentatedOrRepresentativesNames>מיה חאדג'ג</RepresentatedOrRepresentativesNames>
        <RepresentatedOrRepresentativesCount>1</RepresentatedOrRepresentativesCount>
        <InvitedBy/>
        <CaseID>81937881</CaseID>
        <CaseJudicialPersonPresentationDS>
          <CaseJudicalPersonActive>
            <CaseID>81937881</CaseID>
            <MotionID>109571108</MotionID>
            <JudicialPersonID>033828203@GOV.IL</JudicialPersonID>
            <JudicialPersonTypeID>1</JudicialPersonTypeID>
            <JudicialTypeID>1</JudicialTypeID>
            <IsChairman>false</IsChairman>
            <TreatmentStartDate>2024-09-08T11:10:37.73+03:00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277114831</CasePartyID>
        <PartyTypeID>2</PartyTypeID>
        <ActivityStatusID>1</ActivityStatusID>
        <PartyAliasID>20</PartyAliasID>
        <PartyAliasName>בא כוח תובעים</PartyAliasName>
        <OrdinalNumber>1</OrdinalNumber>
        <LegalEntityID>70113300</LegalEntityID>
        <CaseLegalEntityID>132150271</CaseLegalEntityID>
        <AuthenticationTypeID>4</AuthenticationTypeID>
        <AuthenticationTypeName>מ.ר.</AuthenticationTypeName>
        <LegalEntityNumber>54365</LegalEntityNumber>
        <IsMainPartyType>true</IsMainPartyType>
        <CaseDisplayIdentifier>17142-09-24</CaseDisplayIdentifier>
        <CaseTypeID>10262</CaseTypeID>
        <CaseTypeName>תביעה לאחר הסדר התדיינויות במשפחה (תלה"מ)</CaseTypeName>
        <CaseName>חאדגג נ' חאדגג</CaseName>
        <FullAddress>הפלמ"ח 74/4 באר שבע </FullAddress>
        <MotionID>0</MotionID>
        <CasePleaID>0</CasePleaID>
        <LinkedCaseID>0</LinkedCaseID>
        <PartyID>1</PartyID>
        <CasePartyCategoryID>2</CasePartyCategoryID>
        <LegalEntityAddressID>72541894</LegalEntityAddressID>
        <PleaTypeID>4</PleaTypeID>
        <LawyerOfficeName>משרד עו"ד וקנין חימי-חכמון</LawyerOfficeName>
        <LawyerOfficeID>70113301</LawyerOfficeID>
        <GroupPartyAlias/>
        <IsConverted>false</IsConverted>
        <LegalEntityNameID>72489262</LegalEntityNameID>
        <RepresentatedNamesOfAssistant/>
        <LegalEntityTypeID>4</LegalEntityTypeID>
        <IsVerdictExists>false</IsVerdictExists>
        <IsAsirAzir>false</IsAsirAzir>
        <MainAndSecSpec/>
        <IsPublicationProhibited>false</IsPublicationProhibited>
        <PublicationProhibitedFullName>עינב וקנין חימי</PublicationProhibitedFullName>
      </CaseParties>
    </CasePartiesSelectionDS>
    <DecisionName>החלטה</DecisionName>
    <CourtDisplayName>בית משפט לענייני משפחה בבאר שבע</CourtDisplayName>
    <IsCaseJudgePanel>false</IsCaseJudgePanel>
    <DecisionSignatureDate>2024-11-03T14:16:34.3818687+02:00</DecisionSignatureDate>
    <OpenCaseDate>2024-09-08T11:06:00+03:00</OpenCaseDate>
    <CaseFeeSum>0.000</CaseFeeSum>
    <DecisionTypeID>1</DecisionTypeID>
    <DecisionSignatureUserName>דיאנה פסו-ואגו</DecisionSignatureUserName>
    <MotionID>109571108</MotionID>
    <DecisionSignatureDateHebrew>2024-11-03T14:16:34.3818687+02:00</DecisionSignatureDateHebrew>
    <MotionNumber>1</MotionNumber>
    <DecisionWriterID>033828203@GOV.IL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חאדגג נ' חאדגג</CaseName>
    <DecisionNumberInCase>8</DecisionNumberInCase>
  </dt_Decision>
  <dt_DecisionCase>
    <DecisionID>0</DecisionID>
    <CaseID>81937881</CaseID>
    <CaseJudicialPersonPresentationDS>
      <CaseJudicalPersonActive>
        <CaseID>81937881</CaseID>
        <MotionID>109571108</MotionID>
        <JudicialPersonID>033828203@GOV.IL</JudicialPersonID>
        <JudicialPersonTypeID>1</JudicialPersonTypeID>
        <JudicialTypeID>1</JudicialTypeID>
        <IsChairman>false</IsChairman>
        <TreatmentStartDate>2024-09-08T11:10:37.73+03:00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81937881</CaseID>
        <CaseJudicialPersonPresentationDS>
          <CaseJudicalPersonActive>
            <CaseID>81937881</CaseID>
            <MotionID>109571108</MotionID>
            <JudicialPersonID>033828203@GOV.IL</JudicialPersonID>
            <JudicialPersonTypeID>1</JudicialPersonTypeID>
            <JudicialTypeID>1</JudicialTypeID>
            <IsChairman>false</IsChairman>
            <TreatmentStartDate>2024-09-08T11:10:37.73+03:00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277115090</CasePartyID>
        <PartyTypeID>3</PartyTypeID>
        <ActivityStatusID>1</ActivityStatusID>
        <LegalEntityID>45305358</LegalEntityID>
        <CaseLegalEntityID>132150366</CaseLegalEntityID>
        <AssistantRoleID>26</AssistantRoleID>
        <AuthenticationTypeID>13</AuthenticationTypeID>
        <AuthenticationTypeName>משרדי ממשלה</AuthenticationTypeName>
        <LegalEntityNumber>570000935</LegalEntityNumber>
        <IsMainPartyType>true</IsMainPartyType>
        <CaseDisplayIdentifier>17142-09-24</CaseDisplayIdentifier>
        <CaseTypeID>10262</CaseTypeID>
        <CaseTypeName>תביעה לאחר הסדר התדיינויות במשפחה (תלה"מ)</CaseTypeName>
        <CaseName>חאדגג נ' חאדגג</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צד</PartyTypeName>
        <ProceedingType>בקשות</ProceedingType>
        <PleaName>בקשה של תובע 1 מזונות זמניים </PleaName>
        <PartyBelonging>צד א'</PartyBelonging>
        <RoleName>מבקש 1</RoleName>
        <IsSubProceeding>TRUE</IsSubProceeding>
        <FullName>מיה חאדג'ג</FullName>
        <FirstName>מיה</FirstName>
        <LastName>חאדגג</LastName>
        <PartyPropertyName/>
        <AuthenticationTypeAndNumber>ת"ז 025418500</AuthenticationTypeAndNumber>
        <RepresentatedOrRepresentativesNames>עינב וקנין חימי</RepresentatedOrRepresentativesNames>
        <RepresentatedOrRepresentativesCount>1</RepresentatedOrRepresentativesCount>
        <InvitedBy/>
        <CaseID>81937881</CaseID>
        <CaseJudicialPersonPresentationDS>
          <CaseJudicalPersonActive>
            <CaseID>81937881</CaseID>
            <MotionID>109571108</MotionID>
            <JudicialPersonID>033828203@GOV.IL</JudicialPersonID>
            <JudicialPersonTypeID>1</JudicialPersonTypeID>
            <JudicialTypeID>1</JudicialTypeID>
            <IsChairman>false</IsChairman>
            <TreatmentStartDate>2024-09-08T11:10:37.73+03:00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277115036</CasePartyID>
        <PartyTypeID>1</PartyTypeID>
        <ActivityStatusID>1</ActivityStatusID>
        <PartyAliasID>3</PartyAliasID>
        <PartyAliasName>מבקש</PartyAliasName>
        <OrdinalNumber>1</OrdinalNumber>
        <LegalEntityID>76041132</LegalEntityID>
        <CaseLegalEntityID>132150270</CaseLegalEntityID>
        <AuthenticationTypeID>1</AuthenticationTypeID>
        <AuthenticationTypeName>ת"ז</AuthenticationTypeName>
        <LegalEntityNumber>025418500</LegalEntityNumber>
        <IsMainPartyType>false</IsMainPartyType>
        <CaseDisplayIdentifier>17142-09-24</CaseDisplayIdentifier>
        <CaseTypeID>10262</CaseTypeID>
        <CaseTypeName>תביעה לאחר הסדר התדיינויות במשפחה (תלה"מ)</CaseTypeName>
        <CaseName>חאדגג נ' חאדגג</CaseName>
        <FullAddress>יהודה הלוי 15/1 דימונה </FullAddress>
        <MotionID>109571108</MotionID>
        <CasePleaID>0</CasePleaID>
        <FatherName>דוד</FatherName>
        <LinkedCaseID>0</LinkedCaseID>
        <PartyID>1</PartyID>
        <CasePartyCategoryID>4</CasePartyCategoryID>
        <LegalEntityAddressID>90917480</LegalEntityAddressID>
        <PleaTypeID>60</PleaTypeID>
        <GroupPartyAlias>מבקשים</GroupPartyAlias>
        <IsConverted>false</IsConverted>
        <LegalEntityRegisteredNameID>6006749</LegalEntityRegisteredNameID>
        <LegalEntityNameID>98170315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מיה חאדג'ג</PublicationProhibitedFullName>
      </CaseParties>
      <CaseParties>
        <PartyTypeName>צד</PartyTypeName>
        <ProceedingType>בקשות</ProceedingType>
        <PleaName>בקשה של תובע 1 מזונות זמניים </PleaName>
        <PartyBelonging>צד ב'</PartyBelonging>
        <RoleName>משיב 1</RoleName>
        <IsSubProceeding>TRUE</IsSubProceeding>
        <FullName>גורג ליאור חאדגג</FullName>
        <FirstName>גורג ליאור</FirstName>
        <LastName>חאדגג</LastName>
        <PartyPropertyName/>
        <AuthenticationTypeAndNumber>ת"ז 025035387</AuthenticationTypeAndNumber>
        <RepresentatedOrRepresentativesNames/>
        <RepresentatedOrRepresentativesCount>0</RepresentatedOrRepresentativesCount>
        <InvitedBy/>
        <CaseID>81937881</CaseID>
        <CaseJudicialPersonPresentationDS>
          <CaseJudicalPersonActive>
            <CaseID>81937881</CaseID>
            <MotionID>109571108</MotionID>
            <JudicialPersonID>033828203@GOV.IL</JudicialPersonID>
            <JudicialPersonTypeID>1</JudicialPersonTypeID>
            <JudicialTypeID>1</JudicialTypeID>
            <IsChairman>false</IsChairman>
            <TreatmentStartDate>2024-09-08T11:10:37.73+03:00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277115037</CasePartyID>
        <PartyTypeID>1</PartyTypeID>
        <ActivityStatusID>1</ActivityStatusID>
        <PartyAliasID>4</PartyAliasID>
        <PartyAliasName>משיב</PartyAliasName>
        <OrdinalNumber>1</OrdinalNumber>
        <LegalEntityID>12644160</LegalEntityID>
        <CaseLegalEntityID>132150272</CaseLegalEntityID>
        <AuthenticationTypeID>1</AuthenticationTypeID>
        <AuthenticationTypeName>ת"ז</AuthenticationTypeName>
        <LegalEntityNumber>025035387</LegalEntityNumber>
        <IsMainPartyType>false</IsMainPartyType>
        <CaseDisplayIdentifier>17142-09-24</CaseDisplayIdentifier>
        <CaseTypeID>10262</CaseTypeID>
        <CaseTypeName>תביעה לאחר הסדר התדיינויות במשפחה (תלה"מ)</CaseTypeName>
        <CaseName>חאדגג נ' חאדגג</CaseName>
        <FullAddress>חטיבת הראל 4084 דימונה </FullAddress>
        <MotionID>109571108</MotionID>
        <CasePleaID>0</CasePleaID>
        <FatherName>פרדג</FatherName>
        <LinkedCaseID>0</LinkedCaseID>
        <PartyID>2</PartyID>
        <CasePartyCategoryID>4</CasePartyCategoryID>
        <LegalEntityAddressID>90917481</LegalEntityAddressID>
        <PleaTypeID>60</PleaTypeID>
        <GroupPartyAlias>משיבים</GroupPartyAlias>
        <IsConverted>false</IsConverted>
        <LegalEntityRegisteredNameID>2032207</LegalEntityRegisteredNameID>
        <LegalEntityNameID>98170316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גורג ליאור חאדגג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עינב וקנין חימי</FullName>
        <FirstName>עינב</FirstName>
        <LastName>וקנין חימי</LastName>
        <PartyPropertyName/>
        <AuthenticationTypeAndNumber>מ.ר. 54365</AuthenticationTypeAndNumber>
        <RepresentatedOrRepresentativesNames>מיה חאדג'ג</RepresentatedOrRepresentativesNames>
        <RepresentatedOrRepresentativesCount>1</RepresentatedOrRepresentativesCount>
        <InvitedBy/>
        <CaseID>81937881</CaseID>
        <CaseJudicialPersonPresentationDS>
          <CaseJudicalPersonActive>
            <CaseID>81937881</CaseID>
            <MotionID>109571108</MotionID>
            <JudicialPersonID>033828203@GOV.IL</JudicialPersonID>
            <JudicialPersonTypeID>1</JudicialPersonTypeID>
            <JudicialTypeID>1</JudicialTypeID>
            <IsChairman>false</IsChairman>
            <TreatmentStartDate>2024-09-08T11:10:37.73+03:00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277114831</CasePartyID>
        <PartyTypeID>2</PartyTypeID>
        <ActivityStatusID>1</ActivityStatusID>
        <PartyAliasID>20</PartyAliasID>
        <PartyAliasName>בא כוח תובעים</PartyAliasName>
        <OrdinalNumber>1</OrdinalNumber>
        <LegalEntityID>70113300</LegalEntityID>
        <CaseLegalEntityID>132150271</CaseLegalEntityID>
        <AuthenticationTypeID>4</AuthenticationTypeID>
        <AuthenticationTypeName>מ.ר.</AuthenticationTypeName>
        <LegalEntityNumber>54365</LegalEntityNumber>
        <IsMainPartyType>true</IsMainPartyType>
        <CaseDisplayIdentifier>17142-09-24</CaseDisplayIdentifier>
        <CaseTypeID>10262</CaseTypeID>
        <CaseTypeName>תביעה לאחר הסדר התדיינויות במשפחה (תלה"מ)</CaseTypeName>
        <CaseName>חאדגג נ' חאדגג</CaseName>
        <FullAddress>הפלמ"ח 74/4 באר שבע </FullAddress>
        <MotionID>0</MotionID>
        <CasePleaID>0</CasePleaID>
        <LinkedCaseID>0</LinkedCaseID>
        <PartyID>1</PartyID>
        <CasePartyCategoryID>2</CasePartyCategoryID>
        <LegalEntityAddressID>72541894</LegalEntityAddressID>
        <PleaTypeID>4</PleaTypeID>
        <LawyerOfficeName>משרד עו"ד וקנין חימי-חכמון</LawyerOfficeName>
        <LawyerOfficeID>70113301</LawyerOfficeID>
        <GroupPartyAlias/>
        <IsConverted>false</IsConverted>
        <LegalEntityNameID>72489262</LegalEntityNameID>
        <RepresentatedNamesOfAssistant/>
        <LegalEntityTypeID>4</LegalEntityTypeID>
        <IsVerdictExists>false</IsVerdictExists>
        <IsAsirAzir>false</IsAsirAzir>
        <MainAndSecSpec/>
        <IsPublicationProhibited>false</IsPublicationProhibited>
        <PublicationProhibitedFullName>עינב וקנין חימי</PublicationProhibitedFullName>
      </CaseParties>
    </CasePartiesSelectionDS>
    <CaseName>חאדגג נ' חאדגג</CaseName>
    <CaseDisplayIdentifier>17142-09-24</CaseDisplayIdentifier>
    <CaseInterestID>10118</CaseInterestID>
    <CaseTypeShortName>תלה"מ</CaseTypeShortName>
  </dt_DecisionCase>
  <dt_DecisionJudgePanel>
    <JudgeID>033828203@GOV.IL</JudgeID>
    <DisplayName>דיאנה פסו-ואגו</DisplayName>
    <RoleName>שופט</RoleName>
    <UserTitleName>שופטת</UserTitleName>
  </dt_DecisionJudgePanel>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PartyID>1</PartyID>
    <PartyTypeID>1</PartyTypeID>
    <DecisionID>0</DecisionID>
    <StreetName>יהודה הלוי 15/1</StreetName>
    <CityName>דימונה</CityName>
    <FullName>מיה  חאדג'ג</FullName>
    <IsPublicationProhibited>false</IsPublicationProhibited>
  </dt_LegalEntityDetails>
  <dt_LegalEntityDetails>
    <Fax>08-6277749</Fax>
    <Phone>08-6277748</Phone>
    <PartyID>1</PartyID>
    <PartyTypeID>2</PartyTypeID>
    <DecisionID>0</DecisionID>
    <StreetName>הפלמ"ח 74/4</StreetName>
    <ZipCode>84212</ZipCode>
    <CityName>באר שבע</CityName>
    <FullName>עינב וקנין חימי</FullName>
    <Email>EINAV.VAKNIN@GMAIL.COM</Email>
    <IsPublicationProhibited>false</IsPublicationProhibited>
  </dt_LegalEntityDetails>
  <dt_LegalEntityDetails>
    <PartyID>2</PartyID>
    <PartyTypeID>1</PartyTypeID>
    <DecisionID>0</DecisionID>
    <StreetName>חטיבת הראל 4084</StreetName>
    <CityName>דימונה</CityName>
    <FullName>גורג ליאור חאדגג</FullName>
    <IsPublicationProhibited>false</IsPublicationProhibited>
  </dt_LegalEntityDetails>
  <dt_CaseJudicalPersonActive>
    <CaseJudicalPerson>שופטת דיאנה פסו-ואגו</CaseJudicalPerson>
  </dt_CaseJudicalPersonActive>
  <dt_Sitting>
    <FutureSittingDate>2024-12-12T11:00:00+02:00</FutureSittingDate>
    <NextSittingTypeID>1</NextSittingTypeID>
    <NextMeetingDisplayName>שופטת דיאנה פסו-ואגו</NextMeetingDisplayName>
    <NextMeetingRoleName>שופט</NextMeetingRoleName>
    <NextMeetingUserTitleName>שופטת</NextMeetingUserTitleName>
    <NextMeetingUserUPN>033828203@GOV.IL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72E14-8AA2-4B5A-85C7-361173CA0CCE}">
  <ds:schemaRefs/>
</ds:datastoreItem>
</file>

<file path=customXml/itemProps2.xml><?xml version="1.0" encoding="utf-8"?>
<ds:datastoreItem xmlns:ds="http://schemas.openxmlformats.org/officeDocument/2006/customXml" ds:itemID="{5D65BBE1-413E-4995-9277-8417E0A8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848</Words>
  <Characters>4243</Characters>
  <Application>Microsoft Office Word</Application>
  <DocSecurity>0</DocSecurity>
  <Lines>35</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2025-01-01T08:58:00Z</dcterms:created>
  <dcterms:modified xsi:type="dcterms:W3CDTF">2025-01-01T08:58:00Z</dcterms:modified>
</cp:coreProperties>
</file>